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9D2A" w14:textId="77777777" w:rsidR="004868BE" w:rsidRPr="00386981" w:rsidRDefault="004868BE" w:rsidP="004868BE">
      <w:pPr>
        <w:autoSpaceDE w:val="0"/>
        <w:autoSpaceDN w:val="0"/>
        <w:adjustRightInd w:val="0"/>
        <w:spacing w:line="276" w:lineRule="auto"/>
        <w:jc w:val="center"/>
        <w:rPr>
          <w:rFonts w:cstheme="minorHAnsi"/>
          <w:b/>
          <w:color w:val="464646"/>
          <w:sz w:val="24"/>
          <w:szCs w:val="24"/>
        </w:rPr>
      </w:pPr>
      <w:r w:rsidRPr="00386981">
        <w:rPr>
          <w:rFonts w:cstheme="minorHAnsi"/>
          <w:b/>
          <w:color w:val="464646"/>
          <w:sz w:val="24"/>
          <w:szCs w:val="24"/>
        </w:rPr>
        <w:t xml:space="preserve">SCHEMA DI CONVENZIONE </w:t>
      </w:r>
    </w:p>
    <w:p w14:paraId="419B21CF" w14:textId="77777777" w:rsidR="004868BE" w:rsidRPr="00386981" w:rsidRDefault="004868BE" w:rsidP="004868BE">
      <w:pPr>
        <w:autoSpaceDE w:val="0"/>
        <w:autoSpaceDN w:val="0"/>
        <w:adjustRightInd w:val="0"/>
        <w:spacing w:line="276" w:lineRule="auto"/>
        <w:jc w:val="both"/>
        <w:rPr>
          <w:rFonts w:cstheme="minorHAnsi"/>
          <w:b/>
          <w:noProof/>
        </w:rPr>
      </w:pPr>
      <w:r w:rsidRPr="00386981">
        <w:rPr>
          <w:rFonts w:cstheme="minorHAnsi"/>
          <w:b/>
          <w:color w:val="464646"/>
          <w:sz w:val="24"/>
          <w:szCs w:val="24"/>
        </w:rPr>
        <w:t xml:space="preserve">PER L’OPERATIVITA’ DELLA RETE DI SERVIZI DI FACILITAZIONE DIGITALE SUL TERRITORIO REGIONALE </w:t>
      </w:r>
    </w:p>
    <w:p w14:paraId="776CDBF6" w14:textId="77777777" w:rsidR="004868BE" w:rsidRPr="00386981" w:rsidRDefault="004868BE" w:rsidP="004868BE">
      <w:pPr>
        <w:tabs>
          <w:tab w:val="left" w:pos="8647"/>
        </w:tabs>
        <w:spacing w:line="276" w:lineRule="auto"/>
        <w:ind w:right="-1"/>
        <w:jc w:val="center"/>
        <w:rPr>
          <w:rFonts w:cstheme="minorHAnsi"/>
          <w:b/>
          <w:sz w:val="24"/>
          <w:szCs w:val="24"/>
        </w:rPr>
      </w:pPr>
      <w:r w:rsidRPr="00386981">
        <w:rPr>
          <w:rFonts w:cstheme="minorHAnsi"/>
          <w:b/>
          <w:sz w:val="24"/>
          <w:szCs w:val="24"/>
        </w:rPr>
        <w:t>TRA</w:t>
      </w:r>
    </w:p>
    <w:p w14:paraId="263F5D70" w14:textId="0F4327F5" w:rsidR="004868BE" w:rsidRPr="00386981" w:rsidRDefault="004868BE" w:rsidP="004868BE">
      <w:pPr>
        <w:tabs>
          <w:tab w:val="left" w:pos="8647"/>
        </w:tabs>
        <w:spacing w:line="276" w:lineRule="auto"/>
        <w:ind w:right="-1"/>
        <w:jc w:val="both"/>
        <w:rPr>
          <w:rFonts w:cstheme="minorHAnsi"/>
          <w:sz w:val="24"/>
          <w:szCs w:val="24"/>
        </w:rPr>
      </w:pPr>
      <w:r w:rsidRPr="00386981">
        <w:rPr>
          <w:rFonts w:cstheme="minorHAnsi"/>
          <w:sz w:val="24"/>
          <w:szCs w:val="24"/>
        </w:rPr>
        <w:t xml:space="preserve">La REGIONE BASILICATA con sede legale in Potenza, Via Vincenzo Verrastro, n° 4 (C.F. </w:t>
      </w:r>
      <w:r w:rsidR="00297E9E" w:rsidRPr="00297E9E">
        <w:rPr>
          <w:rFonts w:cstheme="minorHAnsi"/>
          <w:sz w:val="24"/>
          <w:szCs w:val="24"/>
        </w:rPr>
        <w:t>80002950766</w:t>
      </w:r>
      <w:r w:rsidRPr="00386981">
        <w:rPr>
          <w:rFonts w:cstheme="minorHAnsi"/>
          <w:sz w:val="24"/>
          <w:szCs w:val="24"/>
        </w:rPr>
        <w:t xml:space="preserve">), rappresentata dal </w:t>
      </w:r>
      <w:r w:rsidR="00B92C2F">
        <w:rPr>
          <w:rFonts w:cstheme="minorHAnsi"/>
          <w:sz w:val="24"/>
          <w:szCs w:val="24"/>
        </w:rPr>
        <w:t xml:space="preserve">dott. </w:t>
      </w:r>
      <w:r w:rsidR="00297E9E">
        <w:rPr>
          <w:rFonts w:cstheme="minorHAnsi"/>
          <w:sz w:val="24"/>
          <w:szCs w:val="24"/>
        </w:rPr>
        <w:t>Michele Busciolano Capo di Gabinetto del presidente della Regione Basilicata</w:t>
      </w:r>
    </w:p>
    <w:p w14:paraId="67F048E8" w14:textId="77777777" w:rsidR="004868BE" w:rsidRPr="00386981" w:rsidRDefault="004868BE" w:rsidP="004868BE">
      <w:pPr>
        <w:tabs>
          <w:tab w:val="left" w:pos="8647"/>
        </w:tabs>
        <w:spacing w:line="276" w:lineRule="auto"/>
        <w:ind w:right="-1"/>
        <w:jc w:val="center"/>
        <w:rPr>
          <w:rFonts w:cstheme="minorHAnsi"/>
          <w:b/>
          <w:sz w:val="24"/>
          <w:szCs w:val="24"/>
        </w:rPr>
      </w:pPr>
      <w:r w:rsidRPr="00386981">
        <w:rPr>
          <w:rFonts w:cstheme="minorHAnsi"/>
          <w:b/>
          <w:sz w:val="24"/>
          <w:szCs w:val="24"/>
        </w:rPr>
        <w:t>E</w:t>
      </w:r>
    </w:p>
    <w:p w14:paraId="0829E778" w14:textId="6ECCEB1B" w:rsidR="004868BE" w:rsidRPr="00386981" w:rsidRDefault="004868BE" w:rsidP="004868BE">
      <w:pPr>
        <w:tabs>
          <w:tab w:val="left" w:pos="8647"/>
        </w:tabs>
        <w:spacing w:line="276" w:lineRule="auto"/>
        <w:ind w:right="-1"/>
        <w:jc w:val="both"/>
        <w:rPr>
          <w:rFonts w:cstheme="minorHAnsi"/>
          <w:sz w:val="24"/>
          <w:szCs w:val="24"/>
        </w:rPr>
      </w:pPr>
      <w:r w:rsidRPr="00386981">
        <w:rPr>
          <w:rFonts w:cstheme="minorHAnsi"/>
          <w:sz w:val="24"/>
          <w:szCs w:val="24"/>
        </w:rPr>
        <w:t xml:space="preserve">L’Ente </w:t>
      </w:r>
      <w:r w:rsidR="002B3BD2" w:rsidRPr="00386981">
        <w:rPr>
          <w:rFonts w:cstheme="minorHAnsi"/>
          <w:sz w:val="24"/>
          <w:szCs w:val="24"/>
        </w:rPr>
        <w:t>……………………………..</w:t>
      </w:r>
      <w:r w:rsidRPr="00386981">
        <w:rPr>
          <w:rFonts w:cstheme="minorHAnsi"/>
          <w:sz w:val="24"/>
          <w:szCs w:val="24"/>
        </w:rPr>
        <w:t>……………………….. di seguito denominato Ente, (C.F.  ……………………..), con sede alla via ………………………, rappresentata da ……………………….. in qualità di …………..</w:t>
      </w:r>
    </w:p>
    <w:p w14:paraId="6DF68DD6" w14:textId="77777777" w:rsidR="002B3BD2" w:rsidRDefault="002B3BD2" w:rsidP="004868BE">
      <w:pPr>
        <w:tabs>
          <w:tab w:val="left" w:pos="8647"/>
        </w:tabs>
        <w:spacing w:after="120" w:line="360" w:lineRule="auto"/>
        <w:jc w:val="center"/>
        <w:rPr>
          <w:b/>
          <w:sz w:val="24"/>
          <w:szCs w:val="24"/>
        </w:rPr>
      </w:pPr>
    </w:p>
    <w:p w14:paraId="4AA18B62" w14:textId="065E6287" w:rsidR="004868BE" w:rsidRPr="00D222CC" w:rsidRDefault="004868BE" w:rsidP="004868BE">
      <w:pPr>
        <w:tabs>
          <w:tab w:val="left" w:pos="8647"/>
        </w:tabs>
        <w:spacing w:after="120" w:line="360" w:lineRule="auto"/>
        <w:jc w:val="center"/>
        <w:rPr>
          <w:b/>
          <w:sz w:val="24"/>
          <w:szCs w:val="24"/>
        </w:rPr>
      </w:pPr>
      <w:r w:rsidRPr="00D222CC">
        <w:rPr>
          <w:b/>
          <w:sz w:val="24"/>
          <w:szCs w:val="24"/>
        </w:rPr>
        <w:t>PREMESSO CHE:</w:t>
      </w:r>
    </w:p>
    <w:p w14:paraId="326D0F8F" w14:textId="77777777" w:rsidR="004868BE" w:rsidRPr="00824ADF" w:rsidRDefault="004868BE" w:rsidP="004868BE">
      <w:pPr>
        <w:pStyle w:val="Paragrafoelenco"/>
        <w:numPr>
          <w:ilvl w:val="0"/>
          <w:numId w:val="1"/>
        </w:numPr>
        <w:spacing w:after="120" w:line="276" w:lineRule="auto"/>
        <w:jc w:val="both"/>
        <w:rPr>
          <w:rFonts w:ascii="Calibri" w:hAnsi="Calibri" w:cs="Calibri"/>
        </w:rPr>
      </w:pPr>
      <w:r w:rsidRPr="00824ADF">
        <w:rPr>
          <w:rFonts w:ascii="Calibri" w:hAnsi="Calibri" w:cs="Calibri"/>
        </w:rPr>
        <w:t>il Regolamento (UE) 2021/241 del Parlamento Europeo e del Consiglio del 12</w:t>
      </w:r>
      <w:r w:rsidRPr="00824ADF">
        <w:rPr>
          <w:rFonts w:ascii="Calibri" w:hAnsi="Calibri" w:cs="Calibri"/>
        </w:rPr>
        <w:br/>
        <w:t xml:space="preserve">febbraio 2021 </w:t>
      </w:r>
      <w:r>
        <w:rPr>
          <w:rFonts w:ascii="Calibri" w:hAnsi="Calibri" w:cs="Calibri"/>
        </w:rPr>
        <w:t xml:space="preserve">ha istituito </w:t>
      </w:r>
      <w:r w:rsidRPr="00824ADF">
        <w:rPr>
          <w:rFonts w:ascii="Calibri" w:hAnsi="Calibri" w:cs="Calibri"/>
        </w:rPr>
        <w:t>il dispositivo per la ripresa e la resilienza;</w:t>
      </w:r>
    </w:p>
    <w:p w14:paraId="1CFABC70" w14:textId="77777777" w:rsidR="004868BE" w:rsidRDefault="004868BE" w:rsidP="004868BE">
      <w:pPr>
        <w:pStyle w:val="Paragrafoelenco"/>
        <w:numPr>
          <w:ilvl w:val="0"/>
          <w:numId w:val="1"/>
        </w:numPr>
        <w:spacing w:after="120" w:line="276" w:lineRule="auto"/>
        <w:jc w:val="both"/>
        <w:rPr>
          <w:rFonts w:ascii="Calibri" w:hAnsi="Calibri" w:cs="Calibri"/>
        </w:rPr>
      </w:pPr>
      <w:r w:rsidRPr="00A73416">
        <w:rPr>
          <w:rFonts w:ascii="Calibri" w:hAnsi="Calibri" w:cs="Calibri"/>
        </w:rPr>
        <w:t>in data 30 aprile 2021 ai sensi dell’art. 18 del Regolamento (UE) n.</w:t>
      </w:r>
      <w:r w:rsidRPr="00A73416">
        <w:rPr>
          <w:rFonts w:ascii="Calibri" w:hAnsi="Calibri" w:cs="Calibri"/>
        </w:rPr>
        <w:br/>
        <w:t>2021/241 è stato presentato alla Commissione Europea il Piano Nazionale di Ripresa e Resilienza per l’Italia (PNRR)</w:t>
      </w:r>
      <w:r>
        <w:rPr>
          <w:rFonts w:ascii="Calibri" w:hAnsi="Calibri" w:cs="Calibri"/>
        </w:rPr>
        <w:t>;</w:t>
      </w:r>
    </w:p>
    <w:p w14:paraId="5A1BE635" w14:textId="77777777" w:rsidR="004868BE" w:rsidRPr="00A73416" w:rsidRDefault="004868BE" w:rsidP="004868BE">
      <w:pPr>
        <w:pStyle w:val="Paragrafoelenco"/>
        <w:numPr>
          <w:ilvl w:val="0"/>
          <w:numId w:val="1"/>
        </w:numPr>
        <w:spacing w:after="120" w:line="276" w:lineRule="auto"/>
        <w:jc w:val="both"/>
        <w:rPr>
          <w:rFonts w:ascii="Calibri" w:hAnsi="Calibri" w:cs="Calibri"/>
        </w:rPr>
      </w:pPr>
      <w:r>
        <w:rPr>
          <w:rFonts w:ascii="Calibri" w:hAnsi="Calibri" w:cs="Calibri"/>
        </w:rPr>
        <w:t>il PNRR si fonda su principi trasversali</w:t>
      </w:r>
      <w:r w:rsidRPr="00A73416">
        <w:rPr>
          <w:rFonts w:ascii="Calibri" w:hAnsi="Calibri" w:cs="Calibri"/>
        </w:rPr>
        <w:t>, quali, tra l’altro, il principio</w:t>
      </w:r>
      <w:r w:rsidRPr="00A73416">
        <w:rPr>
          <w:rFonts w:ascii="Calibri" w:hAnsi="Calibri" w:cs="Calibri"/>
        </w:rPr>
        <w:br/>
        <w:t>del contributo all’obiettivo climatico e digitale (c.d. tagging), il principio di parità di genere e</w:t>
      </w:r>
      <w:r w:rsidRPr="00A73416">
        <w:rPr>
          <w:rFonts w:ascii="Calibri" w:hAnsi="Calibri" w:cs="Calibri"/>
        </w:rPr>
        <w:br/>
        <w:t>l’obbligo di protezione e valorizzazione dei giovani;</w:t>
      </w:r>
    </w:p>
    <w:p w14:paraId="7B5B7111" w14:textId="77777777" w:rsidR="004868BE" w:rsidRDefault="004868BE" w:rsidP="004868BE">
      <w:pPr>
        <w:pStyle w:val="Paragrafoelenco"/>
        <w:numPr>
          <w:ilvl w:val="0"/>
          <w:numId w:val="1"/>
        </w:numPr>
        <w:spacing w:after="120" w:line="276" w:lineRule="auto"/>
        <w:jc w:val="both"/>
        <w:rPr>
          <w:rFonts w:ascii="Calibri" w:hAnsi="Calibri" w:cs="Calibri"/>
        </w:rPr>
      </w:pPr>
      <w:r w:rsidRPr="00A73416">
        <w:rPr>
          <w:rFonts w:ascii="Calibri" w:hAnsi="Calibri" w:cs="Calibri"/>
        </w:rPr>
        <w:t>il decreto-legge 6 maggio 2021, n. 59, recante “Misure urgenti relative al Fondo</w:t>
      </w:r>
      <w:r w:rsidRPr="00A73416">
        <w:rPr>
          <w:rFonts w:ascii="Calibri" w:hAnsi="Calibri" w:cs="Calibri"/>
        </w:rPr>
        <w:br/>
        <w:t>complementare al Piano nazionale di ripresa e resilienza e altre misure urgenti per gli</w:t>
      </w:r>
      <w:r w:rsidRPr="00A73416">
        <w:rPr>
          <w:rFonts w:ascii="Calibri" w:hAnsi="Calibri" w:cs="Calibri"/>
        </w:rPr>
        <w:br/>
        <w:t xml:space="preserve">investimenti”, </w:t>
      </w:r>
      <w:r>
        <w:rPr>
          <w:rFonts w:ascii="Calibri" w:hAnsi="Calibri" w:cs="Calibri"/>
        </w:rPr>
        <w:t xml:space="preserve">è stato </w:t>
      </w:r>
      <w:r w:rsidRPr="00A73416">
        <w:rPr>
          <w:rFonts w:ascii="Calibri" w:hAnsi="Calibri" w:cs="Calibri"/>
        </w:rPr>
        <w:t>convertito con modificazioni dalla legge 1° luglio 2021, n.101;</w:t>
      </w:r>
    </w:p>
    <w:p w14:paraId="7E0D9601" w14:textId="32B75404" w:rsidR="004868BE" w:rsidRPr="009F55A1"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9F55A1">
        <w:rPr>
          <w:rStyle w:val="fontstyle21"/>
          <w:rFonts w:asciiTheme="minorHAnsi" w:hAnsiTheme="minorHAnsi" w:cstheme="minorHAnsi"/>
          <w:sz w:val="22"/>
          <w:szCs w:val="22"/>
        </w:rPr>
        <w:t>il decreto-legge 31 maggio 2021, n.77 recante “</w:t>
      </w:r>
      <w:r w:rsidRPr="009F55A1">
        <w:rPr>
          <w:rStyle w:val="fontstyle31"/>
          <w:rFonts w:asciiTheme="minorHAnsi" w:hAnsiTheme="minorHAnsi" w:cstheme="minorHAnsi"/>
          <w:sz w:val="22"/>
          <w:szCs w:val="22"/>
        </w:rPr>
        <w:t>Governance del Piano nazionale di</w:t>
      </w:r>
      <w:r w:rsidRPr="009F55A1">
        <w:rPr>
          <w:rFonts w:cstheme="minorHAnsi"/>
          <w:i/>
          <w:iCs/>
          <w:color w:val="000000"/>
          <w:sz w:val="20"/>
          <w:szCs w:val="20"/>
        </w:rPr>
        <w:br/>
      </w:r>
      <w:r w:rsidRPr="009F55A1">
        <w:rPr>
          <w:rStyle w:val="fontstyle31"/>
          <w:rFonts w:asciiTheme="minorHAnsi" w:hAnsiTheme="minorHAnsi" w:cstheme="minorHAnsi"/>
          <w:sz w:val="22"/>
          <w:szCs w:val="22"/>
        </w:rPr>
        <w:t>rilancio e resilienza e prime misure di rafforzamento delle strutture amministrative e di</w:t>
      </w:r>
      <w:r w:rsidRPr="009F55A1">
        <w:rPr>
          <w:rFonts w:cstheme="minorHAnsi"/>
          <w:i/>
          <w:iCs/>
          <w:color w:val="000000"/>
          <w:sz w:val="20"/>
          <w:szCs w:val="20"/>
        </w:rPr>
        <w:br/>
      </w:r>
      <w:r w:rsidRPr="009F55A1">
        <w:rPr>
          <w:rStyle w:val="fontstyle31"/>
          <w:rFonts w:asciiTheme="minorHAnsi" w:hAnsiTheme="minorHAnsi" w:cstheme="minorHAnsi"/>
          <w:sz w:val="22"/>
          <w:szCs w:val="22"/>
        </w:rPr>
        <w:t>accelerazione e snellimento delle procedure</w:t>
      </w:r>
      <w:r w:rsidRPr="009F55A1">
        <w:rPr>
          <w:rStyle w:val="fontstyle21"/>
          <w:rFonts w:asciiTheme="minorHAnsi" w:hAnsiTheme="minorHAnsi" w:cstheme="minorHAnsi"/>
          <w:sz w:val="22"/>
          <w:szCs w:val="22"/>
        </w:rPr>
        <w:t>” è stato convertito, con modificazioni, dalla legge n. 29</w:t>
      </w:r>
      <w:r w:rsidR="005025D6" w:rsidRPr="009F55A1">
        <w:rPr>
          <w:rStyle w:val="fontstyle21"/>
          <w:rFonts w:asciiTheme="minorHAnsi" w:hAnsiTheme="minorHAnsi" w:cstheme="minorHAnsi"/>
          <w:sz w:val="22"/>
          <w:szCs w:val="22"/>
        </w:rPr>
        <w:t xml:space="preserve"> </w:t>
      </w:r>
      <w:r w:rsidRPr="009F55A1">
        <w:rPr>
          <w:rStyle w:val="fontstyle21"/>
          <w:rFonts w:asciiTheme="minorHAnsi" w:hAnsiTheme="minorHAnsi" w:cstheme="minorHAnsi"/>
          <w:sz w:val="22"/>
          <w:szCs w:val="22"/>
        </w:rPr>
        <w:t>luglio 2021, n. 108;</w:t>
      </w:r>
    </w:p>
    <w:p w14:paraId="4AC2B9C5" w14:textId="2E6E79D3" w:rsidR="004868BE" w:rsidRPr="00386981"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386981">
        <w:rPr>
          <w:rStyle w:val="fontstyle21"/>
          <w:rFonts w:asciiTheme="minorHAnsi" w:hAnsiTheme="minorHAnsi" w:cstheme="minorHAnsi"/>
          <w:sz w:val="22"/>
          <w:szCs w:val="22"/>
        </w:rPr>
        <w:t xml:space="preserve">il decreto del Presidente del Consiglio dei ministri 9 luglio 2021, </w:t>
      </w:r>
      <w:r w:rsidR="009F55A1">
        <w:rPr>
          <w:rStyle w:val="fontstyle21"/>
          <w:rFonts w:asciiTheme="minorHAnsi" w:hAnsiTheme="minorHAnsi" w:cstheme="minorHAnsi"/>
          <w:sz w:val="22"/>
          <w:szCs w:val="22"/>
        </w:rPr>
        <w:t>ha</w:t>
      </w:r>
      <w:r w:rsidR="00FF253F" w:rsidRPr="00386981">
        <w:rPr>
          <w:rStyle w:val="fontstyle21"/>
          <w:rFonts w:asciiTheme="minorHAnsi" w:hAnsiTheme="minorHAnsi" w:cstheme="minorHAnsi"/>
          <w:sz w:val="22"/>
          <w:szCs w:val="22"/>
        </w:rPr>
        <w:t xml:space="preserve"> </w:t>
      </w:r>
      <w:r w:rsidRPr="00386981">
        <w:rPr>
          <w:rStyle w:val="fontstyle21"/>
          <w:rFonts w:asciiTheme="minorHAnsi" w:hAnsiTheme="minorHAnsi" w:cstheme="minorHAnsi"/>
          <w:sz w:val="22"/>
          <w:szCs w:val="22"/>
        </w:rPr>
        <w:t>individua</w:t>
      </w:r>
      <w:r w:rsidR="009F55A1">
        <w:rPr>
          <w:rStyle w:val="fontstyle21"/>
          <w:rFonts w:asciiTheme="minorHAnsi" w:hAnsiTheme="minorHAnsi" w:cstheme="minorHAnsi"/>
          <w:sz w:val="22"/>
          <w:szCs w:val="22"/>
        </w:rPr>
        <w:t>to</w:t>
      </w:r>
      <w:r w:rsidRPr="00386981">
        <w:rPr>
          <w:rStyle w:val="fontstyle21"/>
          <w:rFonts w:asciiTheme="minorHAnsi" w:hAnsiTheme="minorHAnsi" w:cstheme="minorHAnsi"/>
          <w:sz w:val="22"/>
          <w:szCs w:val="22"/>
        </w:rPr>
        <w:t xml:space="preserve"> la</w:t>
      </w:r>
      <w:r w:rsidRPr="00386981">
        <w:rPr>
          <w:rStyle w:val="fontstyle21"/>
          <w:rFonts w:asciiTheme="minorHAnsi" w:hAnsiTheme="minorHAnsi" w:cstheme="minorHAnsi"/>
          <w:sz w:val="22"/>
          <w:szCs w:val="22"/>
        </w:rPr>
        <w:br/>
        <w:t>Presidenza del Consiglio dei ministri - Ministro per l’innovazione tecnologica e la transizione digitale quale struttura presso la quale istituire l’Unità di Missione ai sensi dell’articolo 8, comma 1, del citato decreto-legge 31 maggio 2021, n. 77;</w:t>
      </w:r>
    </w:p>
    <w:p w14:paraId="77F268F2" w14:textId="6F4739B0" w:rsidR="004868BE" w:rsidRPr="00386981"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386981">
        <w:rPr>
          <w:rStyle w:val="fontstyle21"/>
          <w:rFonts w:asciiTheme="minorHAnsi" w:hAnsiTheme="minorHAnsi" w:cstheme="minorHAnsi"/>
          <w:sz w:val="22"/>
          <w:szCs w:val="22"/>
        </w:rPr>
        <w:t xml:space="preserve">il decreto del Ministro dell’economia e delle finanze del 6 agosto 2021 e </w:t>
      </w:r>
      <w:proofErr w:type="spellStart"/>
      <w:r w:rsidRPr="00386981">
        <w:rPr>
          <w:rStyle w:val="fontstyle21"/>
          <w:rFonts w:asciiTheme="minorHAnsi" w:hAnsiTheme="minorHAnsi" w:cstheme="minorHAnsi"/>
          <w:sz w:val="22"/>
          <w:szCs w:val="22"/>
        </w:rPr>
        <w:t>ss.mm.ii</w:t>
      </w:r>
      <w:proofErr w:type="spellEnd"/>
      <w:r w:rsidRPr="00386981">
        <w:rPr>
          <w:rStyle w:val="fontstyle21"/>
          <w:rFonts w:asciiTheme="minorHAnsi" w:hAnsiTheme="minorHAnsi" w:cstheme="minorHAnsi"/>
          <w:sz w:val="22"/>
          <w:szCs w:val="22"/>
        </w:rPr>
        <w:t>,</w:t>
      </w:r>
      <w:r w:rsidRPr="00386981">
        <w:rPr>
          <w:rStyle w:val="fontstyle21"/>
          <w:rFonts w:asciiTheme="minorHAnsi" w:hAnsiTheme="minorHAnsi" w:cstheme="minorHAnsi"/>
          <w:sz w:val="22"/>
          <w:szCs w:val="22"/>
        </w:rPr>
        <w:br/>
        <w:t>adottato ai sensi dell’articolo 7, prima comma, ultimo periodo, del decreto-legge 9 giugno</w:t>
      </w:r>
      <w:r w:rsidRPr="00386981">
        <w:rPr>
          <w:rStyle w:val="fontstyle21"/>
          <w:rFonts w:asciiTheme="minorHAnsi" w:hAnsiTheme="minorHAnsi" w:cstheme="minorHAnsi"/>
          <w:sz w:val="22"/>
          <w:szCs w:val="22"/>
        </w:rPr>
        <w:br/>
        <w:t xml:space="preserve">2021, n. 80, </w:t>
      </w:r>
      <w:r w:rsidR="005E0FC6">
        <w:rPr>
          <w:rStyle w:val="fontstyle21"/>
          <w:rFonts w:asciiTheme="minorHAnsi" w:hAnsiTheme="minorHAnsi" w:cstheme="minorHAnsi"/>
          <w:sz w:val="22"/>
          <w:szCs w:val="22"/>
        </w:rPr>
        <w:t xml:space="preserve">individua </w:t>
      </w:r>
      <w:r w:rsidRPr="00386981">
        <w:rPr>
          <w:rStyle w:val="fontstyle21"/>
          <w:rFonts w:asciiTheme="minorHAnsi" w:hAnsiTheme="minorHAnsi" w:cstheme="minorHAnsi"/>
          <w:sz w:val="22"/>
          <w:szCs w:val="22"/>
        </w:rPr>
        <w:t>le amministrazioni titolari di interventi previsti nel</w:t>
      </w:r>
      <w:r w:rsidRPr="00386981">
        <w:rPr>
          <w:rStyle w:val="fontstyle21"/>
          <w:rFonts w:asciiTheme="minorHAnsi" w:hAnsiTheme="minorHAnsi" w:cstheme="minorHAnsi"/>
          <w:sz w:val="22"/>
          <w:szCs w:val="22"/>
        </w:rPr>
        <w:br/>
        <w:t xml:space="preserve">PNRR e i target e i milestone da conseguire per ciascun investimento e misura; </w:t>
      </w:r>
    </w:p>
    <w:p w14:paraId="34EB17E8" w14:textId="2762A8F2" w:rsidR="004868BE" w:rsidRPr="00386981"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386981">
        <w:rPr>
          <w:rStyle w:val="fontstyle21"/>
          <w:rFonts w:asciiTheme="minorHAnsi" w:hAnsiTheme="minorHAnsi" w:cstheme="minorHAnsi"/>
          <w:sz w:val="22"/>
          <w:szCs w:val="22"/>
        </w:rPr>
        <w:t xml:space="preserve">il decreto del Presidente del Consiglio dei ministri del 15 settembre 2021, </w:t>
      </w:r>
      <w:r w:rsidR="005E0FC6">
        <w:rPr>
          <w:rStyle w:val="fontstyle21"/>
          <w:rFonts w:asciiTheme="minorHAnsi" w:hAnsiTheme="minorHAnsi" w:cstheme="minorHAnsi"/>
          <w:sz w:val="22"/>
          <w:szCs w:val="22"/>
        </w:rPr>
        <w:t>riporta</w:t>
      </w:r>
      <w:r w:rsidRPr="00386981">
        <w:rPr>
          <w:rStyle w:val="fontstyle21"/>
          <w:rFonts w:asciiTheme="minorHAnsi" w:hAnsiTheme="minorHAnsi" w:cstheme="minorHAnsi"/>
          <w:sz w:val="22"/>
          <w:szCs w:val="22"/>
        </w:rPr>
        <w:t xml:space="preserve"> le</w:t>
      </w:r>
      <w:r w:rsidRPr="00386981">
        <w:rPr>
          <w:rStyle w:val="fontstyle21"/>
          <w:rFonts w:asciiTheme="minorHAnsi" w:hAnsiTheme="minorHAnsi" w:cstheme="minorHAnsi"/>
          <w:sz w:val="22"/>
          <w:szCs w:val="22"/>
        </w:rPr>
        <w:br/>
        <w:t>modalità, le tempistiche e gli strumenti per la rilevazione dei dati di attuazione finanziaria,</w:t>
      </w:r>
      <w:r w:rsidRPr="00386981">
        <w:rPr>
          <w:rStyle w:val="fontstyle21"/>
          <w:rFonts w:asciiTheme="minorHAnsi" w:hAnsiTheme="minorHAnsi" w:cstheme="minorHAnsi"/>
          <w:sz w:val="22"/>
          <w:szCs w:val="22"/>
        </w:rPr>
        <w:br/>
        <w:t xml:space="preserve">fisica e procedurale nonché dei milestone e target degli investimenti e delle riforme e di tutti gli ulteriori elementi informativi previsti nel PNRR necessari per la rendicontazione alla Commissione Europea; </w:t>
      </w:r>
    </w:p>
    <w:p w14:paraId="6E39C312" w14:textId="1EB6F28E" w:rsidR="004868BE" w:rsidRPr="00386981"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386981">
        <w:rPr>
          <w:rStyle w:val="fontstyle21"/>
          <w:rFonts w:asciiTheme="minorHAnsi" w:hAnsiTheme="minorHAnsi" w:cstheme="minorHAnsi"/>
          <w:sz w:val="22"/>
          <w:szCs w:val="22"/>
        </w:rPr>
        <w:lastRenderedPageBreak/>
        <w:t>il PNRR, nella Missione 1 - Componente 1 - Asse 1 - Misura 1.7.2</w:t>
      </w:r>
      <w:r w:rsidRPr="00386981">
        <w:rPr>
          <w:rStyle w:val="fontstyle21"/>
          <w:rFonts w:asciiTheme="minorHAnsi" w:hAnsiTheme="minorHAnsi" w:cstheme="minorHAnsi"/>
          <w:sz w:val="22"/>
          <w:szCs w:val="22"/>
        </w:rPr>
        <w:br/>
        <w:t>“Rete di servizi di facilitazione digitale” del valore complessivo di 135.000.000,00 di euro,</w:t>
      </w:r>
      <w:r w:rsidRPr="00386981">
        <w:rPr>
          <w:rStyle w:val="fontstyle21"/>
          <w:rFonts w:asciiTheme="minorHAnsi" w:hAnsiTheme="minorHAnsi" w:cstheme="minorHAnsi"/>
          <w:sz w:val="22"/>
          <w:szCs w:val="22"/>
        </w:rPr>
        <w:br/>
        <w:t>destina 132.000.000,00 di euro all’attivazione o potenziamento dei presìdi/nodi di</w:t>
      </w:r>
      <w:r w:rsidRPr="00386981">
        <w:rPr>
          <w:rStyle w:val="fontstyle21"/>
          <w:rFonts w:asciiTheme="minorHAnsi" w:hAnsiTheme="minorHAnsi" w:cstheme="minorHAnsi"/>
          <w:sz w:val="22"/>
          <w:szCs w:val="22"/>
        </w:rPr>
        <w:br/>
        <w:t>facilitazione digitale da attivare attraverso specifici accordi con le Regioni che</w:t>
      </w:r>
      <w:r w:rsidRPr="00386981">
        <w:rPr>
          <w:rStyle w:val="fontstyle21"/>
          <w:rFonts w:asciiTheme="minorHAnsi" w:hAnsiTheme="minorHAnsi" w:cstheme="minorHAnsi"/>
          <w:sz w:val="22"/>
          <w:szCs w:val="22"/>
        </w:rPr>
        <w:br/>
        <w:t xml:space="preserve">individueranno le PA locali preposte allo sviluppo di tali attività in collaborazione con altri soggetti (biblioteche, associazioni, scuole); </w:t>
      </w:r>
    </w:p>
    <w:p w14:paraId="38FD7789" w14:textId="0042D16E" w:rsidR="004868BE" w:rsidRPr="00386981"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386981">
        <w:rPr>
          <w:rStyle w:val="fontstyle21"/>
          <w:rFonts w:asciiTheme="minorHAnsi" w:hAnsiTheme="minorHAnsi" w:cstheme="minorHAnsi"/>
          <w:sz w:val="22"/>
          <w:szCs w:val="22"/>
        </w:rPr>
        <w:t xml:space="preserve">per la </w:t>
      </w:r>
      <w:r w:rsidR="00FF253F" w:rsidRPr="00386981">
        <w:rPr>
          <w:rStyle w:val="fontstyle21"/>
          <w:rFonts w:asciiTheme="minorHAnsi" w:hAnsiTheme="minorHAnsi" w:cstheme="minorHAnsi"/>
          <w:sz w:val="22"/>
          <w:szCs w:val="22"/>
        </w:rPr>
        <w:t>già menzionata</w:t>
      </w:r>
      <w:r w:rsidRPr="00386981">
        <w:rPr>
          <w:rStyle w:val="fontstyle21"/>
          <w:rFonts w:asciiTheme="minorHAnsi" w:hAnsiTheme="minorHAnsi" w:cstheme="minorHAnsi"/>
          <w:sz w:val="22"/>
          <w:szCs w:val="22"/>
        </w:rPr>
        <w:t xml:space="preserve"> misura è previsto il target </w:t>
      </w:r>
      <w:r w:rsidR="005025D6" w:rsidRPr="00386981">
        <w:rPr>
          <w:rStyle w:val="fontstyle21"/>
          <w:rFonts w:asciiTheme="minorHAnsi" w:hAnsiTheme="minorHAnsi" w:cstheme="minorHAnsi"/>
          <w:sz w:val="22"/>
          <w:szCs w:val="22"/>
        </w:rPr>
        <w:t xml:space="preserve">di </w:t>
      </w:r>
      <w:r w:rsidRPr="00386981">
        <w:rPr>
          <w:rStyle w:val="fontstyle21"/>
          <w:rFonts w:asciiTheme="minorHAnsi" w:hAnsiTheme="minorHAnsi" w:cstheme="minorHAnsi"/>
          <w:sz w:val="22"/>
          <w:szCs w:val="22"/>
        </w:rPr>
        <w:t>“2.000.000 di</w:t>
      </w:r>
      <w:r w:rsidRPr="00386981">
        <w:rPr>
          <w:rStyle w:val="fontstyle21"/>
          <w:rFonts w:asciiTheme="minorHAnsi" w:hAnsiTheme="minorHAnsi" w:cstheme="minorHAnsi"/>
          <w:sz w:val="22"/>
          <w:szCs w:val="22"/>
        </w:rPr>
        <w:br/>
        <w:t>cittadini partecipanti</w:t>
      </w:r>
      <w:r w:rsidR="004A0E9A">
        <w:rPr>
          <w:rStyle w:val="fontstyle21"/>
          <w:rFonts w:asciiTheme="minorHAnsi" w:hAnsiTheme="minorHAnsi" w:cstheme="minorHAnsi"/>
          <w:sz w:val="22"/>
          <w:szCs w:val="22"/>
        </w:rPr>
        <w:t xml:space="preserve">, di cui 25.000 </w:t>
      </w:r>
      <w:r w:rsidR="005E0FC6">
        <w:rPr>
          <w:rStyle w:val="fontstyle21"/>
          <w:rFonts w:asciiTheme="minorHAnsi" w:hAnsiTheme="minorHAnsi" w:cstheme="minorHAnsi"/>
          <w:sz w:val="22"/>
          <w:szCs w:val="22"/>
        </w:rPr>
        <w:t xml:space="preserve">lucani, </w:t>
      </w:r>
      <w:r w:rsidR="005E0FC6" w:rsidRPr="00386981">
        <w:rPr>
          <w:rStyle w:val="fontstyle21"/>
          <w:rFonts w:asciiTheme="minorHAnsi" w:hAnsiTheme="minorHAnsi" w:cstheme="minorHAnsi"/>
          <w:sz w:val="22"/>
          <w:szCs w:val="22"/>
        </w:rPr>
        <w:t>alle</w:t>
      </w:r>
      <w:r w:rsidRPr="00386981">
        <w:rPr>
          <w:rStyle w:val="fontstyle21"/>
          <w:rFonts w:asciiTheme="minorHAnsi" w:hAnsiTheme="minorHAnsi" w:cstheme="minorHAnsi"/>
          <w:sz w:val="22"/>
          <w:szCs w:val="22"/>
        </w:rPr>
        <w:t xml:space="preserve"> nuove iniziative di formazione erogate dai centri per la</w:t>
      </w:r>
      <w:r w:rsidRPr="00386981">
        <w:rPr>
          <w:rStyle w:val="fontstyle21"/>
          <w:rFonts w:asciiTheme="minorHAnsi" w:hAnsiTheme="minorHAnsi" w:cstheme="minorHAnsi"/>
          <w:sz w:val="22"/>
          <w:szCs w:val="22"/>
        </w:rPr>
        <w:br/>
        <w:t>facilitazione digitale” entro il 30 giugno 2026</w:t>
      </w:r>
      <w:r w:rsidR="004A0E9A">
        <w:rPr>
          <w:rStyle w:val="fontstyle21"/>
          <w:rFonts w:asciiTheme="minorHAnsi" w:hAnsiTheme="minorHAnsi" w:cstheme="minorHAnsi"/>
          <w:sz w:val="22"/>
          <w:szCs w:val="22"/>
        </w:rPr>
        <w:t>;</w:t>
      </w:r>
      <w:r w:rsidRPr="00386981">
        <w:rPr>
          <w:rStyle w:val="fontstyle21"/>
          <w:rFonts w:asciiTheme="minorHAnsi" w:hAnsiTheme="minorHAnsi" w:cstheme="minorHAnsi"/>
          <w:sz w:val="22"/>
          <w:szCs w:val="22"/>
        </w:rPr>
        <w:t xml:space="preserve"> </w:t>
      </w:r>
    </w:p>
    <w:p w14:paraId="118275A0" w14:textId="7367E1DF" w:rsidR="004868BE" w:rsidRPr="00386981"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386981">
        <w:rPr>
          <w:rStyle w:val="fontstyle21"/>
          <w:rFonts w:asciiTheme="minorHAnsi" w:hAnsiTheme="minorHAnsi" w:cstheme="minorHAnsi"/>
          <w:sz w:val="22"/>
          <w:szCs w:val="22"/>
        </w:rPr>
        <w:t>che il Ministro per l’innovazione tecnologica e la transizione digitale</w:t>
      </w:r>
      <w:r w:rsidR="00FF253F" w:rsidRPr="00386981">
        <w:rPr>
          <w:rStyle w:val="fontstyle21"/>
          <w:rFonts w:asciiTheme="minorHAnsi" w:hAnsiTheme="minorHAnsi" w:cstheme="minorHAnsi"/>
          <w:sz w:val="22"/>
          <w:szCs w:val="22"/>
        </w:rPr>
        <w:t xml:space="preserve">, quale titolare delle risorse della citata </w:t>
      </w:r>
      <w:r w:rsidR="005025D6" w:rsidRPr="00386981">
        <w:rPr>
          <w:rStyle w:val="fontstyle21"/>
          <w:rFonts w:asciiTheme="minorHAnsi" w:hAnsiTheme="minorHAnsi" w:cstheme="minorHAnsi"/>
          <w:sz w:val="22"/>
          <w:szCs w:val="22"/>
        </w:rPr>
        <w:t>misura, si</w:t>
      </w:r>
      <w:r w:rsidR="00FF253F" w:rsidRPr="00386981">
        <w:rPr>
          <w:rStyle w:val="fontstyle21"/>
          <w:rFonts w:asciiTheme="minorHAnsi" w:hAnsiTheme="minorHAnsi" w:cstheme="minorHAnsi"/>
          <w:sz w:val="22"/>
          <w:szCs w:val="22"/>
        </w:rPr>
        <w:t xml:space="preserve"> </w:t>
      </w:r>
      <w:r w:rsidRPr="00386981">
        <w:rPr>
          <w:rStyle w:val="fontstyle21"/>
          <w:rFonts w:asciiTheme="minorHAnsi" w:hAnsiTheme="minorHAnsi" w:cstheme="minorHAnsi"/>
          <w:sz w:val="22"/>
          <w:szCs w:val="22"/>
        </w:rPr>
        <w:t>avvale del Dipartimento per la trasformazione digitale per l’esercizio delle deleghe;</w:t>
      </w:r>
    </w:p>
    <w:p w14:paraId="54E73B30" w14:textId="77777777" w:rsidR="004868BE" w:rsidRPr="00386981"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386981">
        <w:rPr>
          <w:rStyle w:val="fontstyle21"/>
          <w:rFonts w:asciiTheme="minorHAnsi" w:hAnsiTheme="minorHAnsi" w:cstheme="minorHAnsi"/>
          <w:sz w:val="22"/>
          <w:szCs w:val="22"/>
        </w:rPr>
        <w:t>che la Misura 1.7.2. del PNRR richiede la collaborazione tra il</w:t>
      </w:r>
      <w:r w:rsidRPr="00386981">
        <w:rPr>
          <w:rStyle w:val="fontstyle21"/>
          <w:rFonts w:asciiTheme="minorHAnsi" w:hAnsiTheme="minorHAnsi" w:cstheme="minorHAnsi"/>
          <w:sz w:val="22"/>
          <w:szCs w:val="22"/>
        </w:rPr>
        <w:br/>
        <w:t>Dipartimento per la trasformazione digitale e i soggetti attuatori della Misura stessa nella</w:t>
      </w:r>
      <w:r w:rsidRPr="00386981">
        <w:rPr>
          <w:rStyle w:val="fontstyle21"/>
          <w:rFonts w:asciiTheme="minorHAnsi" w:hAnsiTheme="minorHAnsi" w:cstheme="minorHAnsi"/>
          <w:sz w:val="22"/>
          <w:szCs w:val="22"/>
        </w:rPr>
        <w:br/>
        <w:t xml:space="preserve">elaborazione dell’attuazione di un programma di intervento che garantisca il raggiungimento dell’obiettivo della Misura di potenziare le competenze digitali dei cittadini attraverso attività formative (formazione </w:t>
      </w:r>
      <w:proofErr w:type="spellStart"/>
      <w:r w:rsidRPr="00386981">
        <w:rPr>
          <w:rStyle w:val="fontstyle21"/>
          <w:rFonts w:asciiTheme="minorHAnsi" w:hAnsiTheme="minorHAnsi" w:cstheme="minorHAnsi"/>
          <w:i/>
          <w:iCs/>
          <w:sz w:val="22"/>
          <w:szCs w:val="22"/>
        </w:rPr>
        <w:t>one-to-one</w:t>
      </w:r>
      <w:proofErr w:type="spellEnd"/>
      <w:r w:rsidRPr="00386981">
        <w:rPr>
          <w:rStyle w:val="fontstyle21"/>
          <w:rFonts w:asciiTheme="minorHAnsi" w:hAnsiTheme="minorHAnsi" w:cstheme="minorHAnsi"/>
          <w:i/>
          <w:iCs/>
          <w:sz w:val="22"/>
          <w:szCs w:val="22"/>
        </w:rPr>
        <w:t xml:space="preserve"> personalizzata erogata attraverso modalità di facilitazione digitale, tipicamente svolta sulla base della prenotazione del servizio e registrata nel sistema di monitoraggio; </w:t>
      </w:r>
      <w:r w:rsidRPr="00386981">
        <w:rPr>
          <w:rStyle w:val="fontstyle21"/>
          <w:rFonts w:asciiTheme="minorHAnsi" w:hAnsiTheme="minorHAnsi" w:cstheme="minorHAnsi"/>
          <w:sz w:val="22"/>
          <w:szCs w:val="22"/>
        </w:rPr>
        <w:t xml:space="preserve">formazione </w:t>
      </w:r>
      <w:r w:rsidRPr="00386981">
        <w:rPr>
          <w:rStyle w:val="fontstyle21"/>
          <w:rFonts w:asciiTheme="minorHAnsi" w:hAnsiTheme="minorHAnsi" w:cstheme="minorHAnsi"/>
          <w:i/>
          <w:iCs/>
          <w:sz w:val="22"/>
          <w:szCs w:val="22"/>
        </w:rPr>
        <w:t>in presenza e online finalizzata allo sviluppo delle competenze</w:t>
      </w:r>
      <w:r w:rsidRPr="00386981">
        <w:rPr>
          <w:rStyle w:val="fontstyle21"/>
          <w:rFonts w:asciiTheme="minorHAnsi" w:hAnsiTheme="minorHAnsi" w:cstheme="minorHAnsi"/>
          <w:sz w:val="22"/>
          <w:szCs w:val="22"/>
        </w:rPr>
        <w:br/>
      </w:r>
      <w:r w:rsidRPr="00386981">
        <w:rPr>
          <w:rStyle w:val="fontstyle21"/>
          <w:rFonts w:asciiTheme="minorHAnsi" w:hAnsiTheme="minorHAnsi" w:cstheme="minorHAnsi"/>
          <w:i/>
          <w:iCs/>
          <w:sz w:val="22"/>
          <w:szCs w:val="22"/>
        </w:rPr>
        <w:t>digitali dei cittadini, svolta in sincronia dai centri di facilitazione digitale e registrata nel</w:t>
      </w:r>
      <w:r w:rsidRPr="00386981">
        <w:rPr>
          <w:rStyle w:val="fontstyle21"/>
          <w:rFonts w:asciiTheme="minorHAnsi" w:hAnsiTheme="minorHAnsi" w:cstheme="minorHAnsi"/>
          <w:sz w:val="22"/>
          <w:szCs w:val="22"/>
        </w:rPr>
        <w:br/>
      </w:r>
      <w:r w:rsidRPr="00386981">
        <w:rPr>
          <w:rStyle w:val="fontstyle21"/>
          <w:rFonts w:asciiTheme="minorHAnsi" w:hAnsiTheme="minorHAnsi" w:cstheme="minorHAnsi"/>
          <w:i/>
          <w:iCs/>
          <w:sz w:val="22"/>
          <w:szCs w:val="22"/>
        </w:rPr>
        <w:t xml:space="preserve">sistema di monitoraggio; </w:t>
      </w:r>
      <w:r w:rsidRPr="00386981">
        <w:rPr>
          <w:rStyle w:val="fontstyle21"/>
          <w:rFonts w:asciiTheme="minorHAnsi" w:hAnsiTheme="minorHAnsi" w:cstheme="minorHAnsi"/>
          <w:sz w:val="22"/>
          <w:szCs w:val="22"/>
        </w:rPr>
        <w:t xml:space="preserve">formazione </w:t>
      </w:r>
      <w:r w:rsidRPr="00386981">
        <w:rPr>
          <w:rStyle w:val="fontstyle21"/>
          <w:rFonts w:asciiTheme="minorHAnsi" w:hAnsiTheme="minorHAnsi" w:cstheme="minorHAnsi"/>
          <w:i/>
          <w:iCs/>
          <w:sz w:val="22"/>
          <w:szCs w:val="22"/>
        </w:rPr>
        <w:t>online finalizzata allo sviluppo delle competenze</w:t>
      </w:r>
      <w:r w:rsidRPr="00386981">
        <w:rPr>
          <w:rStyle w:val="fontstyle21"/>
          <w:rFonts w:asciiTheme="minorHAnsi" w:hAnsiTheme="minorHAnsi" w:cstheme="minorHAnsi"/>
          <w:sz w:val="22"/>
          <w:szCs w:val="22"/>
        </w:rPr>
        <w:br/>
      </w:r>
      <w:r w:rsidRPr="00386981">
        <w:rPr>
          <w:rStyle w:val="fontstyle21"/>
          <w:rFonts w:asciiTheme="minorHAnsi" w:hAnsiTheme="minorHAnsi" w:cstheme="minorHAnsi"/>
          <w:i/>
          <w:iCs/>
          <w:sz w:val="22"/>
          <w:szCs w:val="22"/>
        </w:rPr>
        <w:t xml:space="preserve">digitali dei cittadini, anche in modalità autoapprendimento e asincrona ma necessariamente con iscrizione riportata nel sistema di monitoraggio svolto nell'ambito del catalogo formativo predisposto dalla rete dei servizi di facilitazione digitale e accessibile dalla conoscenza sistema di gestione implementato) </w:t>
      </w:r>
      <w:r w:rsidRPr="00386981">
        <w:rPr>
          <w:rStyle w:val="fontstyle21"/>
          <w:rFonts w:asciiTheme="minorHAnsi" w:hAnsiTheme="minorHAnsi" w:cstheme="minorHAnsi"/>
          <w:sz w:val="22"/>
          <w:szCs w:val="22"/>
        </w:rPr>
        <w:t xml:space="preserve">entro i tempi previsti dal PNRR e che il citato Dipartimento attraverso il </w:t>
      </w:r>
      <w:r w:rsidRPr="00386981">
        <w:rPr>
          <w:rStyle w:val="fontstyle21"/>
          <w:rFonts w:asciiTheme="minorHAnsi" w:hAnsiTheme="minorHAnsi" w:cstheme="minorHAnsi"/>
          <w:i/>
          <w:iCs/>
          <w:sz w:val="22"/>
          <w:szCs w:val="22"/>
        </w:rPr>
        <w:t xml:space="preserve">team </w:t>
      </w:r>
      <w:r w:rsidRPr="00386981">
        <w:rPr>
          <w:rStyle w:val="fontstyle21"/>
          <w:rFonts w:asciiTheme="minorHAnsi" w:hAnsiTheme="minorHAnsi" w:cstheme="minorHAnsi"/>
          <w:sz w:val="22"/>
          <w:szCs w:val="22"/>
        </w:rPr>
        <w:t xml:space="preserve">di </w:t>
      </w:r>
      <w:r w:rsidRPr="00386981">
        <w:rPr>
          <w:rStyle w:val="fontstyle21"/>
          <w:rFonts w:asciiTheme="minorHAnsi" w:hAnsiTheme="minorHAnsi" w:cstheme="minorHAnsi"/>
          <w:i/>
          <w:iCs/>
          <w:sz w:val="22"/>
          <w:szCs w:val="22"/>
        </w:rPr>
        <w:t xml:space="preserve">governance </w:t>
      </w:r>
      <w:r w:rsidRPr="00386981">
        <w:rPr>
          <w:rStyle w:val="fontstyle21"/>
          <w:rFonts w:asciiTheme="minorHAnsi" w:hAnsiTheme="minorHAnsi" w:cstheme="minorHAnsi"/>
          <w:sz w:val="22"/>
          <w:szCs w:val="22"/>
        </w:rPr>
        <w:t xml:space="preserve">centrale deve monitorare l'implementazione sulla base degli obiettivi definiti negli accordi, sfruttando una piattaforma di monitoraggio dedicata; </w:t>
      </w:r>
    </w:p>
    <w:p w14:paraId="45D685E4" w14:textId="48555612" w:rsidR="004868BE" w:rsidRPr="00B23554"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B23554">
        <w:rPr>
          <w:rStyle w:val="fontstyle21"/>
          <w:rFonts w:asciiTheme="minorHAnsi" w:hAnsiTheme="minorHAnsi" w:cstheme="minorHAnsi"/>
          <w:sz w:val="22"/>
          <w:szCs w:val="22"/>
        </w:rPr>
        <w:t>il modello attuativo della Misura 1.7.2. è stato condiviso con la</w:t>
      </w:r>
      <w:r w:rsidRPr="00B23554">
        <w:rPr>
          <w:rStyle w:val="fontstyle21"/>
          <w:rFonts w:asciiTheme="minorHAnsi" w:hAnsiTheme="minorHAnsi" w:cstheme="minorHAnsi"/>
          <w:sz w:val="22"/>
          <w:szCs w:val="22"/>
        </w:rPr>
        <w:br/>
        <w:t xml:space="preserve">Conferenza delle Regioni e Province autonome nella riunione del </w:t>
      </w:r>
      <w:r w:rsidR="007C4431">
        <w:rPr>
          <w:rFonts w:ascii="Times New Roman" w:hAnsi="Times New Roman"/>
          <w:bCs/>
        </w:rPr>
        <w:t>21/06/2022</w:t>
      </w:r>
      <w:r w:rsidR="007C4431" w:rsidRPr="006213FD">
        <w:rPr>
          <w:rFonts w:ascii="Times New Roman" w:hAnsi="Times New Roman"/>
          <w:bCs/>
        </w:rPr>
        <w:t xml:space="preserve"> </w:t>
      </w:r>
      <w:r w:rsidRPr="00B23554">
        <w:rPr>
          <w:rStyle w:val="fontstyle21"/>
          <w:rFonts w:asciiTheme="minorHAnsi" w:hAnsiTheme="minorHAnsi" w:cstheme="minorHAnsi"/>
          <w:sz w:val="22"/>
          <w:szCs w:val="22"/>
        </w:rPr>
        <w:t>nel corso della</w:t>
      </w:r>
      <w:r w:rsidRPr="00B23554">
        <w:rPr>
          <w:rStyle w:val="fontstyle21"/>
          <w:rFonts w:asciiTheme="minorHAnsi" w:hAnsiTheme="minorHAnsi" w:cstheme="minorHAnsi"/>
          <w:sz w:val="22"/>
          <w:szCs w:val="22"/>
        </w:rPr>
        <w:br/>
        <w:t>quale sono stati approvati il modello di governance e:</w:t>
      </w:r>
    </w:p>
    <w:p w14:paraId="51DB536B" w14:textId="77777777" w:rsidR="004868BE" w:rsidRPr="00B23554" w:rsidRDefault="004868BE" w:rsidP="004868BE">
      <w:pPr>
        <w:pStyle w:val="Paragrafoelenco"/>
        <w:numPr>
          <w:ilvl w:val="0"/>
          <w:numId w:val="14"/>
        </w:numPr>
        <w:spacing w:after="0" w:line="276" w:lineRule="auto"/>
        <w:jc w:val="both"/>
        <w:rPr>
          <w:rStyle w:val="fontstyle21"/>
          <w:rFonts w:asciiTheme="minorHAnsi" w:hAnsiTheme="minorHAnsi" w:cstheme="minorHAnsi"/>
          <w:sz w:val="22"/>
          <w:szCs w:val="22"/>
        </w:rPr>
      </w:pPr>
      <w:r w:rsidRPr="00B23554">
        <w:rPr>
          <w:rStyle w:val="fontstyle21"/>
          <w:rFonts w:asciiTheme="minorHAnsi" w:hAnsiTheme="minorHAnsi" w:cstheme="minorHAnsi"/>
          <w:sz w:val="22"/>
          <w:szCs w:val="22"/>
        </w:rPr>
        <w:t xml:space="preserve">lo schema di Accordo - schema di Decreto del Capo del Dipartimento per la trasformazione digitale di ripartizione delle risorse finanziarie, dei nodi e target tra le regioni; </w:t>
      </w:r>
    </w:p>
    <w:p w14:paraId="661C16AC" w14:textId="77777777" w:rsidR="004868BE" w:rsidRPr="00B23554" w:rsidRDefault="004868BE" w:rsidP="004868BE">
      <w:pPr>
        <w:pStyle w:val="Paragrafoelenco"/>
        <w:numPr>
          <w:ilvl w:val="0"/>
          <w:numId w:val="14"/>
        </w:numPr>
        <w:spacing w:after="0" w:line="276" w:lineRule="auto"/>
        <w:jc w:val="both"/>
        <w:rPr>
          <w:rStyle w:val="fontstyle21"/>
          <w:rFonts w:asciiTheme="minorHAnsi" w:hAnsiTheme="minorHAnsi" w:cstheme="minorHAnsi"/>
          <w:sz w:val="22"/>
          <w:szCs w:val="22"/>
        </w:rPr>
      </w:pPr>
      <w:r w:rsidRPr="00B23554">
        <w:rPr>
          <w:rStyle w:val="fontstyle21"/>
          <w:rFonts w:asciiTheme="minorHAnsi" w:hAnsiTheme="minorHAnsi" w:cstheme="minorHAnsi"/>
          <w:sz w:val="22"/>
          <w:szCs w:val="22"/>
        </w:rPr>
        <w:t>le linee guida per la definizione del Piano Operativo;</w:t>
      </w:r>
    </w:p>
    <w:p w14:paraId="5E9EA66A" w14:textId="77777777" w:rsidR="004868BE" w:rsidRPr="00B23554" w:rsidRDefault="004868BE" w:rsidP="004868BE">
      <w:pPr>
        <w:pStyle w:val="Paragrafoelenco"/>
        <w:numPr>
          <w:ilvl w:val="0"/>
          <w:numId w:val="14"/>
        </w:numPr>
        <w:spacing w:after="0" w:line="276" w:lineRule="auto"/>
        <w:jc w:val="both"/>
        <w:rPr>
          <w:rStyle w:val="fontstyle21"/>
          <w:rFonts w:asciiTheme="minorHAnsi" w:hAnsiTheme="minorHAnsi" w:cstheme="minorHAnsi"/>
          <w:sz w:val="22"/>
          <w:szCs w:val="22"/>
        </w:rPr>
      </w:pPr>
      <w:r w:rsidRPr="00B23554">
        <w:rPr>
          <w:rStyle w:val="fontstyle21"/>
          <w:rFonts w:asciiTheme="minorHAnsi" w:hAnsiTheme="minorHAnsi" w:cstheme="minorHAnsi"/>
          <w:sz w:val="22"/>
          <w:szCs w:val="22"/>
        </w:rPr>
        <w:t xml:space="preserve">la tabella di ripartizione di risorse, punti/nodi e Target; </w:t>
      </w:r>
    </w:p>
    <w:p w14:paraId="076319DC" w14:textId="77777777" w:rsidR="004868BE" w:rsidRPr="00B23554" w:rsidRDefault="004868BE" w:rsidP="004868BE">
      <w:pPr>
        <w:pStyle w:val="Paragrafoelenco"/>
        <w:numPr>
          <w:ilvl w:val="0"/>
          <w:numId w:val="14"/>
        </w:numPr>
        <w:spacing w:after="0" w:line="276" w:lineRule="auto"/>
        <w:jc w:val="both"/>
        <w:rPr>
          <w:rStyle w:val="fontstyle21"/>
          <w:rFonts w:asciiTheme="minorHAnsi" w:hAnsiTheme="minorHAnsi" w:cstheme="minorHAnsi"/>
          <w:sz w:val="22"/>
          <w:szCs w:val="22"/>
        </w:rPr>
      </w:pPr>
      <w:r w:rsidRPr="00B23554">
        <w:rPr>
          <w:rStyle w:val="fontstyle21"/>
          <w:rFonts w:asciiTheme="minorHAnsi" w:hAnsiTheme="minorHAnsi" w:cstheme="minorHAnsi"/>
          <w:sz w:val="22"/>
          <w:szCs w:val="22"/>
        </w:rPr>
        <w:t xml:space="preserve">la tabella su tempi, Milestone e Target; </w:t>
      </w:r>
    </w:p>
    <w:p w14:paraId="7FE3CF3B" w14:textId="77777777" w:rsidR="004868BE" w:rsidRPr="00A173D3" w:rsidRDefault="004868BE" w:rsidP="004868BE">
      <w:pPr>
        <w:spacing w:line="276" w:lineRule="auto"/>
        <w:jc w:val="both"/>
        <w:rPr>
          <w:rStyle w:val="fontstyle21"/>
          <w:rFonts w:cstheme="minorHAnsi"/>
        </w:rPr>
      </w:pPr>
    </w:p>
    <w:p w14:paraId="6192011E" w14:textId="22BA24BC" w:rsidR="004868BE" w:rsidRPr="00B23554"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B23554">
        <w:rPr>
          <w:rStyle w:val="fontstyle21"/>
          <w:rFonts w:asciiTheme="minorHAnsi" w:hAnsiTheme="minorHAnsi" w:cstheme="minorHAnsi"/>
          <w:sz w:val="22"/>
          <w:szCs w:val="22"/>
        </w:rPr>
        <w:t>il Decreto del Capo del Dipartimento per la trasformazione digitale n</w:t>
      </w:r>
      <w:r w:rsidR="007C4431">
        <w:rPr>
          <w:rStyle w:val="fontstyle21"/>
          <w:rFonts w:asciiTheme="minorHAnsi" w:hAnsiTheme="minorHAnsi" w:cstheme="minorHAnsi"/>
          <w:sz w:val="22"/>
          <w:szCs w:val="22"/>
        </w:rPr>
        <w:t xml:space="preserve">. </w:t>
      </w:r>
      <w:r w:rsidR="007C4431" w:rsidRPr="007C4431">
        <w:rPr>
          <w:rStyle w:val="fontstyle21"/>
          <w:rFonts w:asciiTheme="minorHAnsi" w:hAnsiTheme="minorHAnsi" w:cstheme="minorHAnsi"/>
          <w:sz w:val="22"/>
          <w:szCs w:val="22"/>
        </w:rPr>
        <w:t xml:space="preserve">65 del 24/06/2022 </w:t>
      </w:r>
      <w:r w:rsidR="005E0FC6">
        <w:rPr>
          <w:rStyle w:val="fontstyle21"/>
          <w:rFonts w:asciiTheme="minorHAnsi" w:hAnsiTheme="minorHAnsi" w:cstheme="minorHAnsi"/>
          <w:sz w:val="22"/>
          <w:szCs w:val="22"/>
        </w:rPr>
        <w:t>approva la</w:t>
      </w:r>
      <w:r w:rsidRPr="00B23554">
        <w:rPr>
          <w:rStyle w:val="fontstyle21"/>
          <w:rFonts w:asciiTheme="minorHAnsi" w:hAnsiTheme="minorHAnsi" w:cstheme="minorHAnsi"/>
          <w:sz w:val="22"/>
          <w:szCs w:val="22"/>
        </w:rPr>
        <w:t xml:space="preserve"> ripartizione delle risorse finanziarie, dei nodi e target tra le regioni, della tabella su tempi, Milestone e Target, del format di Accordo e delle linee guida per la definizione del Piano Operativo, secondo quanto condiviso nella Conferenza delle Regioni e Province autonome nella riunione del </w:t>
      </w:r>
      <w:r w:rsidR="007C4431">
        <w:rPr>
          <w:rFonts w:ascii="Times New Roman" w:hAnsi="Times New Roman"/>
          <w:bCs/>
        </w:rPr>
        <w:t>21/06/2022</w:t>
      </w:r>
      <w:r w:rsidRPr="00B23554">
        <w:rPr>
          <w:rStyle w:val="fontstyle21"/>
          <w:rFonts w:asciiTheme="minorHAnsi" w:hAnsiTheme="minorHAnsi" w:cstheme="minorHAnsi"/>
          <w:sz w:val="22"/>
          <w:szCs w:val="22"/>
        </w:rPr>
        <w:t xml:space="preserve">; </w:t>
      </w:r>
    </w:p>
    <w:p w14:paraId="3941D150" w14:textId="18E4A0BA" w:rsidR="004868BE" w:rsidRPr="00B23554"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B23554">
        <w:rPr>
          <w:rStyle w:val="fontstyle21"/>
          <w:rFonts w:asciiTheme="minorHAnsi" w:hAnsiTheme="minorHAnsi" w:cstheme="minorHAnsi"/>
          <w:sz w:val="22"/>
          <w:szCs w:val="22"/>
        </w:rPr>
        <w:t xml:space="preserve">i target citati </w:t>
      </w:r>
      <w:r w:rsidR="00541292">
        <w:rPr>
          <w:rStyle w:val="fontstyle21"/>
          <w:rFonts w:asciiTheme="minorHAnsi" w:hAnsiTheme="minorHAnsi" w:cstheme="minorHAnsi"/>
          <w:sz w:val="22"/>
          <w:szCs w:val="22"/>
        </w:rPr>
        <w:t xml:space="preserve">potranno conseguirsi </w:t>
      </w:r>
      <w:r w:rsidRPr="00B23554">
        <w:rPr>
          <w:rStyle w:val="fontstyle21"/>
          <w:rFonts w:asciiTheme="minorHAnsi" w:hAnsiTheme="minorHAnsi" w:cstheme="minorHAnsi"/>
          <w:sz w:val="22"/>
          <w:szCs w:val="22"/>
        </w:rPr>
        <w:t>con la sottoscrizione di un Accordo che</w:t>
      </w:r>
      <w:r w:rsidRPr="00B23554">
        <w:rPr>
          <w:rStyle w:val="fontstyle21"/>
          <w:rFonts w:asciiTheme="minorHAnsi" w:hAnsiTheme="minorHAnsi" w:cstheme="minorHAnsi"/>
          <w:sz w:val="22"/>
          <w:szCs w:val="22"/>
        </w:rPr>
        <w:br/>
        <w:t>disciplini lo svolgimento in collaborazione delle attività di interesse comune tra le Parti e che includa la chiara ripartizione delle responsabilità e obblighi connessi alla gestione, controllo e rendicontazione in adempimento a quanto prescritto dalla regolamentazione europea di riferimento e dal citato decreto-legge del 31 maggio 2021, n. 77;</w:t>
      </w:r>
    </w:p>
    <w:p w14:paraId="5D71FC9C" w14:textId="54708386" w:rsidR="004868BE" w:rsidRPr="00541292" w:rsidRDefault="004868BE"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541292">
        <w:rPr>
          <w:rStyle w:val="fontstyle21"/>
          <w:rFonts w:asciiTheme="minorHAnsi" w:hAnsiTheme="minorHAnsi" w:cstheme="minorHAnsi"/>
          <w:sz w:val="22"/>
          <w:szCs w:val="22"/>
        </w:rPr>
        <w:lastRenderedPageBreak/>
        <w:t xml:space="preserve">la nota prot. n. </w:t>
      </w:r>
      <w:r w:rsidR="007C4431" w:rsidRPr="007C4431">
        <w:rPr>
          <w:rStyle w:val="fontstyle21"/>
          <w:rFonts w:asciiTheme="minorHAnsi" w:hAnsiTheme="minorHAnsi" w:cstheme="minorHAnsi"/>
          <w:sz w:val="22"/>
          <w:szCs w:val="22"/>
        </w:rPr>
        <w:t>1714 del 27/09/2022</w:t>
      </w:r>
      <w:r w:rsidRPr="00541292">
        <w:rPr>
          <w:rStyle w:val="fontstyle21"/>
          <w:rFonts w:asciiTheme="minorHAnsi" w:hAnsiTheme="minorHAnsi" w:cstheme="minorHAnsi"/>
          <w:sz w:val="22"/>
          <w:szCs w:val="22"/>
        </w:rPr>
        <w:t>, con la quale il Dipartimento per la</w:t>
      </w:r>
      <w:r w:rsidRPr="00541292">
        <w:rPr>
          <w:rStyle w:val="fontstyle21"/>
          <w:rFonts w:asciiTheme="minorHAnsi" w:hAnsiTheme="minorHAnsi" w:cstheme="minorHAnsi"/>
          <w:sz w:val="22"/>
          <w:szCs w:val="22"/>
        </w:rPr>
        <w:br/>
        <w:t>trasformazione digitale della Presidenza del Consiglio dei Ministri, ha individuato la</w:t>
      </w:r>
      <w:r w:rsidRPr="00541292">
        <w:rPr>
          <w:rStyle w:val="fontstyle21"/>
          <w:rFonts w:asciiTheme="minorHAnsi" w:hAnsiTheme="minorHAnsi" w:cstheme="minorHAnsi"/>
          <w:sz w:val="22"/>
          <w:szCs w:val="22"/>
        </w:rPr>
        <w:br/>
        <w:t>Regione</w:t>
      </w:r>
      <w:r w:rsidR="00E36594" w:rsidRPr="00541292">
        <w:rPr>
          <w:rStyle w:val="fontstyle21"/>
          <w:rFonts w:asciiTheme="minorHAnsi" w:hAnsiTheme="minorHAnsi" w:cstheme="minorHAnsi"/>
          <w:sz w:val="22"/>
          <w:szCs w:val="22"/>
        </w:rPr>
        <w:t xml:space="preserve"> Basilicata</w:t>
      </w:r>
      <w:r w:rsidRPr="00541292">
        <w:rPr>
          <w:rStyle w:val="fontstyle21"/>
          <w:rFonts w:asciiTheme="minorHAnsi" w:hAnsiTheme="minorHAnsi" w:cstheme="minorHAnsi"/>
          <w:sz w:val="22"/>
          <w:szCs w:val="22"/>
        </w:rPr>
        <w:t xml:space="preserve"> quale Soggetto attuatore di una parte della Misura 1.7.2 per un importo di euro </w:t>
      </w:r>
      <w:r w:rsidR="00B53DB2" w:rsidRPr="00541292">
        <w:rPr>
          <w:rStyle w:val="fontstyle21"/>
          <w:rFonts w:asciiTheme="minorHAnsi" w:hAnsiTheme="minorHAnsi" w:cstheme="minorHAnsi"/>
          <w:sz w:val="22"/>
          <w:szCs w:val="22"/>
        </w:rPr>
        <w:t>1.412.378,00</w:t>
      </w:r>
      <w:r w:rsidR="007C4431">
        <w:rPr>
          <w:rStyle w:val="fontstyle21"/>
          <w:rFonts w:asciiTheme="minorHAnsi" w:hAnsiTheme="minorHAnsi" w:cstheme="minorHAnsi"/>
          <w:sz w:val="22"/>
          <w:szCs w:val="22"/>
        </w:rPr>
        <w:t xml:space="preserve"> </w:t>
      </w:r>
      <w:r w:rsidRPr="00541292">
        <w:rPr>
          <w:rStyle w:val="fontstyle21"/>
          <w:rFonts w:asciiTheme="minorHAnsi" w:hAnsiTheme="minorHAnsi" w:cstheme="minorHAnsi"/>
          <w:sz w:val="22"/>
          <w:szCs w:val="22"/>
        </w:rPr>
        <w:t>(</w:t>
      </w:r>
      <w:proofErr w:type="spellStart"/>
      <w:r w:rsidR="00B53DB2" w:rsidRPr="00541292">
        <w:rPr>
          <w:rStyle w:val="fontstyle21"/>
          <w:rFonts w:asciiTheme="minorHAnsi" w:hAnsiTheme="minorHAnsi" w:cstheme="minorHAnsi"/>
          <w:sz w:val="22"/>
          <w:szCs w:val="22"/>
        </w:rPr>
        <w:t>unmilionequattrocentododicimilatrecentosettantotto</w:t>
      </w:r>
      <w:proofErr w:type="spellEnd"/>
      <w:r w:rsidRPr="00541292">
        <w:rPr>
          <w:rStyle w:val="fontstyle21"/>
          <w:rFonts w:asciiTheme="minorHAnsi" w:hAnsiTheme="minorHAnsi" w:cstheme="minorHAnsi"/>
          <w:sz w:val="22"/>
          <w:szCs w:val="22"/>
        </w:rPr>
        <w:t>/00),</w:t>
      </w:r>
      <w:r w:rsidR="00B53DB2" w:rsidRPr="00541292">
        <w:rPr>
          <w:rStyle w:val="fontstyle21"/>
          <w:rFonts w:asciiTheme="minorHAnsi" w:hAnsiTheme="minorHAnsi" w:cstheme="minorHAnsi"/>
          <w:sz w:val="22"/>
          <w:szCs w:val="22"/>
        </w:rPr>
        <w:t xml:space="preserve"> </w:t>
      </w:r>
      <w:r w:rsidRPr="00541292">
        <w:rPr>
          <w:rStyle w:val="fontstyle21"/>
          <w:rFonts w:asciiTheme="minorHAnsi" w:hAnsiTheme="minorHAnsi" w:cstheme="minorHAnsi"/>
          <w:sz w:val="22"/>
          <w:szCs w:val="22"/>
        </w:rPr>
        <w:t>all’interno</w:t>
      </w:r>
      <w:r w:rsidR="00B53DB2" w:rsidRPr="00541292">
        <w:rPr>
          <w:rStyle w:val="fontstyle21"/>
          <w:rFonts w:asciiTheme="minorHAnsi" w:hAnsiTheme="minorHAnsi" w:cstheme="minorHAnsi"/>
          <w:sz w:val="22"/>
          <w:szCs w:val="22"/>
        </w:rPr>
        <w:t xml:space="preserve"> </w:t>
      </w:r>
      <w:r w:rsidRPr="00541292">
        <w:rPr>
          <w:rStyle w:val="fontstyle21"/>
          <w:rFonts w:asciiTheme="minorHAnsi" w:hAnsiTheme="minorHAnsi" w:cstheme="minorHAnsi"/>
          <w:sz w:val="22"/>
          <w:szCs w:val="22"/>
        </w:rPr>
        <w:t>dell’importo complessivo del PNRR, e ha richiesto la trasmissione del Piano Operativo</w:t>
      </w:r>
      <w:r w:rsidRPr="00541292">
        <w:rPr>
          <w:rStyle w:val="fontstyle21"/>
          <w:rFonts w:asciiTheme="minorHAnsi" w:hAnsiTheme="minorHAnsi" w:cstheme="minorHAnsi"/>
          <w:sz w:val="22"/>
          <w:szCs w:val="22"/>
        </w:rPr>
        <w:br/>
        <w:t xml:space="preserve">dell’intervento con l’articolazione e la pianificazione delle azioni per lo sviluppo delle attività necessarie a raggiungere i target stessi, con i relativi tempi di esecuzione e il relativo impiego delle rispettive risorse; </w:t>
      </w:r>
    </w:p>
    <w:p w14:paraId="67C5C16A" w14:textId="0309D923" w:rsidR="004852F2" w:rsidRPr="00541292" w:rsidRDefault="004852F2"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541292">
        <w:rPr>
          <w:rStyle w:val="fontstyle21"/>
          <w:rFonts w:asciiTheme="minorHAnsi" w:hAnsiTheme="minorHAnsi" w:cstheme="minorHAnsi"/>
          <w:sz w:val="22"/>
          <w:szCs w:val="22"/>
        </w:rPr>
        <w:t>la DGR n</w:t>
      </w:r>
      <w:r w:rsidR="007C4431">
        <w:rPr>
          <w:rStyle w:val="fontstyle21"/>
          <w:rFonts w:asciiTheme="minorHAnsi" w:hAnsiTheme="minorHAnsi" w:cstheme="minorHAnsi"/>
          <w:sz w:val="22"/>
          <w:szCs w:val="22"/>
        </w:rPr>
        <w:t xml:space="preserve"> 776/2022</w:t>
      </w:r>
      <w:r w:rsidRPr="00541292">
        <w:rPr>
          <w:rStyle w:val="fontstyle21"/>
          <w:rFonts w:asciiTheme="minorHAnsi" w:hAnsiTheme="minorHAnsi" w:cstheme="minorHAnsi"/>
          <w:sz w:val="22"/>
          <w:szCs w:val="22"/>
        </w:rPr>
        <w:t xml:space="preserve"> </w:t>
      </w:r>
      <w:r w:rsidR="005025D6" w:rsidRPr="00541292">
        <w:rPr>
          <w:rStyle w:val="fontstyle21"/>
          <w:rFonts w:asciiTheme="minorHAnsi" w:hAnsiTheme="minorHAnsi" w:cstheme="minorHAnsi"/>
          <w:sz w:val="22"/>
          <w:szCs w:val="22"/>
        </w:rPr>
        <w:t>ha</w:t>
      </w:r>
      <w:r w:rsidRPr="00541292">
        <w:rPr>
          <w:rStyle w:val="fontstyle21"/>
          <w:rFonts w:asciiTheme="minorHAnsi" w:hAnsiTheme="minorHAnsi" w:cstheme="minorHAnsi"/>
          <w:sz w:val="22"/>
          <w:szCs w:val="22"/>
        </w:rPr>
        <w:t xml:space="preserve"> approva</w:t>
      </w:r>
      <w:r w:rsidR="005025D6" w:rsidRPr="00541292">
        <w:rPr>
          <w:rStyle w:val="fontstyle21"/>
          <w:rFonts w:asciiTheme="minorHAnsi" w:hAnsiTheme="minorHAnsi" w:cstheme="minorHAnsi"/>
          <w:sz w:val="22"/>
          <w:szCs w:val="22"/>
        </w:rPr>
        <w:t>to</w:t>
      </w:r>
      <w:r w:rsidRPr="00541292">
        <w:rPr>
          <w:rStyle w:val="fontstyle21"/>
          <w:rFonts w:asciiTheme="minorHAnsi" w:hAnsiTheme="minorHAnsi" w:cstheme="minorHAnsi"/>
          <w:sz w:val="22"/>
          <w:szCs w:val="22"/>
        </w:rPr>
        <w:t xml:space="preserve"> il Piano Operativo regionale che prevede un ampio coinvolgimento degli enti locali e quelli del terzo settore, al fine di dare piena efficacia e pervasività agli interventi previsti su tutto il territorio;</w:t>
      </w:r>
    </w:p>
    <w:p w14:paraId="78F4DDE3" w14:textId="646A74A7" w:rsidR="004868BE" w:rsidRPr="00541292" w:rsidRDefault="007C4431"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Pr>
          <w:rStyle w:val="fontstyle21"/>
          <w:rFonts w:asciiTheme="minorHAnsi" w:hAnsiTheme="minorHAnsi" w:cstheme="minorHAnsi"/>
          <w:sz w:val="22"/>
          <w:szCs w:val="22"/>
        </w:rPr>
        <w:t>in data 5/01/2023 è stato sottoscritto l’accordo tra Regione Basilicata e Dipartimento per la trasformazione Digitale con approvazione del piano operativo</w:t>
      </w:r>
      <w:r w:rsidR="004868BE" w:rsidRPr="00541292">
        <w:rPr>
          <w:rStyle w:val="fontstyle21"/>
          <w:rFonts w:asciiTheme="minorHAnsi" w:hAnsiTheme="minorHAnsi" w:cstheme="minorHAnsi"/>
          <w:sz w:val="22"/>
          <w:szCs w:val="22"/>
        </w:rPr>
        <w:t xml:space="preserve">; </w:t>
      </w:r>
    </w:p>
    <w:p w14:paraId="15212EC5" w14:textId="43FCAC22" w:rsidR="004868BE" w:rsidRPr="00541292" w:rsidRDefault="00B53DB2" w:rsidP="004868BE">
      <w:pPr>
        <w:pStyle w:val="Paragrafoelenco"/>
        <w:numPr>
          <w:ilvl w:val="0"/>
          <w:numId w:val="1"/>
        </w:numPr>
        <w:spacing w:after="120" w:line="276" w:lineRule="auto"/>
        <w:jc w:val="both"/>
        <w:rPr>
          <w:rStyle w:val="fontstyle21"/>
          <w:rFonts w:asciiTheme="minorHAnsi" w:hAnsiTheme="minorHAnsi" w:cstheme="minorHAnsi"/>
          <w:sz w:val="22"/>
          <w:szCs w:val="22"/>
        </w:rPr>
      </w:pPr>
      <w:r w:rsidRPr="00541292">
        <w:rPr>
          <w:rStyle w:val="fontstyle21"/>
          <w:rFonts w:asciiTheme="minorHAnsi" w:hAnsiTheme="minorHAnsi" w:cstheme="minorHAnsi"/>
          <w:sz w:val="22"/>
          <w:szCs w:val="22"/>
        </w:rPr>
        <w:t xml:space="preserve">il </w:t>
      </w:r>
      <w:r w:rsidR="004868BE" w:rsidRPr="00541292">
        <w:rPr>
          <w:rStyle w:val="fontstyle21"/>
          <w:rFonts w:asciiTheme="minorHAnsi" w:hAnsiTheme="minorHAnsi" w:cstheme="minorHAnsi"/>
          <w:sz w:val="22"/>
          <w:szCs w:val="22"/>
        </w:rPr>
        <w:t>Piano operativo</w:t>
      </w:r>
      <w:r w:rsidR="00E749F4" w:rsidRPr="00541292">
        <w:rPr>
          <w:rStyle w:val="fontstyle21"/>
          <w:rFonts w:asciiTheme="minorHAnsi" w:hAnsiTheme="minorHAnsi" w:cstheme="minorHAnsi"/>
          <w:sz w:val="22"/>
          <w:szCs w:val="22"/>
        </w:rPr>
        <w:t xml:space="preserve">, </w:t>
      </w:r>
      <w:r w:rsidR="004868BE" w:rsidRPr="00541292">
        <w:rPr>
          <w:rStyle w:val="fontstyle21"/>
          <w:rFonts w:asciiTheme="minorHAnsi" w:hAnsiTheme="minorHAnsi" w:cstheme="minorHAnsi"/>
          <w:sz w:val="22"/>
          <w:szCs w:val="22"/>
        </w:rPr>
        <w:t>documento trasmesso da Regione Basilicata, quale Soggetto Attuatore, al Dipartimento per la trasformazione digitale, descrive le fasi delle attività</w:t>
      </w:r>
      <w:r w:rsidR="004868BE" w:rsidRPr="00541292">
        <w:rPr>
          <w:rStyle w:val="fontstyle21"/>
          <w:rFonts w:asciiTheme="minorHAnsi" w:hAnsiTheme="minorHAnsi" w:cstheme="minorHAnsi"/>
          <w:sz w:val="22"/>
          <w:szCs w:val="22"/>
        </w:rPr>
        <w:br/>
        <w:t>progettuali necessarie ai fini dell’attuazione dell’Intervento, il relativo</w:t>
      </w:r>
      <w:r w:rsidR="004868BE" w:rsidRPr="00541292">
        <w:rPr>
          <w:rStyle w:val="fontstyle21"/>
          <w:rFonts w:asciiTheme="minorHAnsi" w:hAnsiTheme="minorHAnsi" w:cstheme="minorHAnsi"/>
          <w:sz w:val="22"/>
          <w:szCs w:val="22"/>
        </w:rPr>
        <w:br/>
        <w:t>cronoprogramma e i relativi costi pari a euro</w:t>
      </w:r>
      <w:r w:rsidR="004852F2" w:rsidRPr="00541292">
        <w:rPr>
          <w:rStyle w:val="fontstyle21"/>
          <w:rFonts w:asciiTheme="minorHAnsi" w:hAnsiTheme="minorHAnsi" w:cstheme="minorHAnsi"/>
          <w:sz w:val="22"/>
          <w:szCs w:val="22"/>
        </w:rPr>
        <w:t xml:space="preserve"> 2.017.378,00</w:t>
      </w:r>
      <w:r w:rsidR="004868BE" w:rsidRPr="00541292">
        <w:rPr>
          <w:rStyle w:val="fontstyle21"/>
          <w:rFonts w:asciiTheme="minorHAnsi" w:hAnsiTheme="minorHAnsi" w:cstheme="minorHAnsi"/>
          <w:sz w:val="22"/>
          <w:szCs w:val="22"/>
        </w:rPr>
        <w:t xml:space="preserve"> (</w:t>
      </w:r>
      <w:proofErr w:type="spellStart"/>
      <w:r w:rsidR="004852F2" w:rsidRPr="00541292">
        <w:rPr>
          <w:rStyle w:val="fontstyle21"/>
          <w:rFonts w:asciiTheme="minorHAnsi" w:hAnsiTheme="minorHAnsi" w:cstheme="minorHAnsi"/>
          <w:sz w:val="22"/>
          <w:szCs w:val="22"/>
        </w:rPr>
        <w:t>duemilionidiciasettemilatrecentosettantotto</w:t>
      </w:r>
      <w:proofErr w:type="spellEnd"/>
      <w:r w:rsidR="004868BE" w:rsidRPr="00541292">
        <w:rPr>
          <w:rStyle w:val="fontstyle21"/>
          <w:rFonts w:asciiTheme="minorHAnsi" w:hAnsiTheme="minorHAnsi" w:cstheme="minorHAnsi"/>
          <w:sz w:val="22"/>
          <w:szCs w:val="22"/>
        </w:rPr>
        <w:t>/00)</w:t>
      </w:r>
      <w:r w:rsidR="004852F2" w:rsidRPr="00541292">
        <w:rPr>
          <w:rStyle w:val="fontstyle21"/>
          <w:rFonts w:asciiTheme="minorHAnsi" w:hAnsiTheme="minorHAnsi" w:cstheme="minorHAnsi"/>
          <w:sz w:val="22"/>
          <w:szCs w:val="22"/>
        </w:rPr>
        <w:t xml:space="preserve">, </w:t>
      </w:r>
      <w:r w:rsidR="005025D6" w:rsidRPr="00541292">
        <w:rPr>
          <w:rStyle w:val="fontstyle21"/>
          <w:rFonts w:asciiTheme="minorHAnsi" w:hAnsiTheme="minorHAnsi" w:cstheme="minorHAnsi"/>
          <w:sz w:val="22"/>
          <w:szCs w:val="22"/>
        </w:rPr>
        <w:t xml:space="preserve">quindi </w:t>
      </w:r>
      <w:r w:rsidR="004852F2" w:rsidRPr="00541292">
        <w:rPr>
          <w:rStyle w:val="fontstyle21"/>
          <w:rFonts w:asciiTheme="minorHAnsi" w:hAnsiTheme="minorHAnsi" w:cstheme="minorHAnsi"/>
          <w:sz w:val="22"/>
          <w:szCs w:val="22"/>
        </w:rPr>
        <w:t xml:space="preserve">con euro 605.000,00 a carico dell’amministrazione regionale, </w:t>
      </w:r>
      <w:r w:rsidR="005025D6" w:rsidRPr="00541292">
        <w:rPr>
          <w:rStyle w:val="fontstyle21"/>
          <w:rFonts w:asciiTheme="minorHAnsi" w:hAnsiTheme="minorHAnsi" w:cstheme="minorHAnsi"/>
          <w:sz w:val="22"/>
          <w:szCs w:val="22"/>
        </w:rPr>
        <w:t>che si aggiungono a</w:t>
      </w:r>
      <w:r w:rsidR="008E6F8E">
        <w:rPr>
          <w:rStyle w:val="fontstyle21"/>
          <w:rFonts w:asciiTheme="minorHAnsi" w:hAnsiTheme="minorHAnsi" w:cstheme="minorHAnsi"/>
          <w:sz w:val="22"/>
          <w:szCs w:val="22"/>
        </w:rPr>
        <w:t xml:space="preserve">lle risorse </w:t>
      </w:r>
      <w:r w:rsidR="00A33944" w:rsidRPr="00541292">
        <w:rPr>
          <w:rStyle w:val="fontstyle21"/>
          <w:rFonts w:asciiTheme="minorHAnsi" w:hAnsiTheme="minorHAnsi" w:cstheme="minorHAnsi"/>
          <w:sz w:val="22"/>
          <w:szCs w:val="22"/>
        </w:rPr>
        <w:t>assegnat</w:t>
      </w:r>
      <w:r w:rsidR="005025D6" w:rsidRPr="00541292">
        <w:rPr>
          <w:rStyle w:val="fontstyle21"/>
          <w:rFonts w:asciiTheme="minorHAnsi" w:hAnsiTheme="minorHAnsi" w:cstheme="minorHAnsi"/>
          <w:sz w:val="22"/>
          <w:szCs w:val="22"/>
        </w:rPr>
        <w:t>e</w:t>
      </w:r>
      <w:r w:rsidR="00A33944" w:rsidRPr="00541292">
        <w:rPr>
          <w:rStyle w:val="fontstyle21"/>
          <w:rFonts w:asciiTheme="minorHAnsi" w:hAnsiTheme="minorHAnsi" w:cstheme="minorHAnsi"/>
          <w:sz w:val="22"/>
          <w:szCs w:val="22"/>
        </w:rPr>
        <w:t xml:space="preserve"> dal PNRR;</w:t>
      </w:r>
      <w:r w:rsidR="004852F2" w:rsidRPr="00541292">
        <w:rPr>
          <w:rStyle w:val="fontstyle21"/>
          <w:rFonts w:asciiTheme="minorHAnsi" w:hAnsiTheme="minorHAnsi" w:cstheme="minorHAnsi"/>
          <w:sz w:val="22"/>
          <w:szCs w:val="22"/>
        </w:rPr>
        <w:t xml:space="preserve">  </w:t>
      </w:r>
    </w:p>
    <w:p w14:paraId="267C638F" w14:textId="52F57D8B" w:rsidR="004868BE" w:rsidRDefault="00E4247C" w:rsidP="004868BE">
      <w:pPr>
        <w:pStyle w:val="Paragrafoelenco"/>
        <w:numPr>
          <w:ilvl w:val="0"/>
          <w:numId w:val="1"/>
        </w:numPr>
        <w:shd w:val="clear" w:color="auto" w:fill="FFFFFF"/>
        <w:spacing w:before="120" w:after="120" w:line="276" w:lineRule="auto"/>
        <w:contextualSpacing w:val="0"/>
        <w:jc w:val="both"/>
        <w:rPr>
          <w:rFonts w:eastAsia="SimSun" w:cstheme="minorHAnsi"/>
          <w:kern w:val="2"/>
          <w:lang w:eastAsia="hi-IN" w:bidi="hi-IN"/>
        </w:rPr>
      </w:pPr>
      <w:r w:rsidRPr="00541292">
        <w:rPr>
          <w:rFonts w:eastAsia="SimSun" w:cstheme="minorHAnsi"/>
          <w:kern w:val="2"/>
          <w:lang w:eastAsia="hi-IN" w:bidi="hi-IN"/>
        </w:rPr>
        <w:t xml:space="preserve">che </w:t>
      </w:r>
      <w:r w:rsidR="00ED09FB" w:rsidRPr="00541292">
        <w:rPr>
          <w:rFonts w:eastAsia="SimSun" w:cstheme="minorHAnsi"/>
          <w:kern w:val="2"/>
          <w:lang w:eastAsia="hi-IN" w:bidi="hi-IN"/>
        </w:rPr>
        <w:t xml:space="preserve">le azioni da intraprendere consolidano </w:t>
      </w:r>
      <w:r w:rsidR="00530942" w:rsidRPr="00541292">
        <w:rPr>
          <w:rFonts w:eastAsia="SimSun" w:cstheme="minorHAnsi"/>
          <w:kern w:val="2"/>
          <w:lang w:eastAsia="hi-IN" w:bidi="hi-IN"/>
        </w:rPr>
        <w:t xml:space="preserve">un </w:t>
      </w:r>
      <w:r w:rsidR="008E6F8E">
        <w:rPr>
          <w:rFonts w:eastAsia="SimSun" w:cstheme="minorHAnsi"/>
          <w:kern w:val="2"/>
          <w:lang w:eastAsia="hi-IN" w:bidi="hi-IN"/>
        </w:rPr>
        <w:t xml:space="preserve">avanzato </w:t>
      </w:r>
      <w:r w:rsidR="00530942" w:rsidRPr="00541292">
        <w:rPr>
          <w:rFonts w:eastAsia="SimSun" w:cstheme="minorHAnsi"/>
          <w:kern w:val="2"/>
          <w:lang w:eastAsia="hi-IN" w:bidi="hi-IN"/>
        </w:rPr>
        <w:t>percorso di innovazione coordinato e condiviso, tra regione e autonomie locali, in coerenza con i principi enunciati all’art.14 comma 2.bis del Codice dell’Amministrazione Digitale;</w:t>
      </w:r>
    </w:p>
    <w:p w14:paraId="51F21C43" w14:textId="08372043" w:rsidR="002309C3" w:rsidRPr="00541292" w:rsidRDefault="002309C3" w:rsidP="004868BE">
      <w:pPr>
        <w:pStyle w:val="Paragrafoelenco"/>
        <w:numPr>
          <w:ilvl w:val="0"/>
          <w:numId w:val="1"/>
        </w:numPr>
        <w:shd w:val="clear" w:color="auto" w:fill="FFFFFF"/>
        <w:spacing w:before="120" w:after="120" w:line="276" w:lineRule="auto"/>
        <w:contextualSpacing w:val="0"/>
        <w:jc w:val="both"/>
        <w:rPr>
          <w:rFonts w:eastAsia="SimSun" w:cstheme="minorHAnsi"/>
          <w:kern w:val="2"/>
          <w:lang w:eastAsia="hi-IN" w:bidi="hi-IN"/>
        </w:rPr>
      </w:pPr>
      <w:r>
        <w:rPr>
          <w:rFonts w:eastAsia="SimSun" w:cstheme="minorHAnsi"/>
          <w:kern w:val="2"/>
          <w:lang w:eastAsia="hi-IN" w:bidi="hi-IN"/>
        </w:rPr>
        <w:t xml:space="preserve">la disponibilità dell’Ente a rendere disponibile uno spazio presso le proprie strutture, dotato delle necessarie caratteristiche e destinato a centro di facilitazione digitale del territorio di riferimento. </w:t>
      </w:r>
    </w:p>
    <w:p w14:paraId="64C88698" w14:textId="77777777" w:rsidR="00E749F4" w:rsidRPr="00D222CC" w:rsidRDefault="00E749F4" w:rsidP="00E749F4">
      <w:pPr>
        <w:pStyle w:val="Paragrafoelenco"/>
        <w:shd w:val="clear" w:color="auto" w:fill="FFFFFF"/>
        <w:spacing w:before="120" w:after="120" w:line="276" w:lineRule="auto"/>
        <w:ind w:left="360"/>
        <w:contextualSpacing w:val="0"/>
        <w:jc w:val="both"/>
        <w:rPr>
          <w:rFonts w:ascii="Times New Roman" w:eastAsia="SimSun" w:hAnsi="Times New Roman"/>
          <w:kern w:val="2"/>
          <w:sz w:val="24"/>
          <w:szCs w:val="24"/>
          <w:lang w:eastAsia="hi-IN" w:bidi="hi-IN"/>
        </w:rPr>
      </w:pPr>
    </w:p>
    <w:p w14:paraId="0D041B80" w14:textId="77777777" w:rsidR="004868BE" w:rsidRPr="0079549B" w:rsidRDefault="004868BE" w:rsidP="004868BE">
      <w:pPr>
        <w:tabs>
          <w:tab w:val="left" w:pos="8647"/>
        </w:tabs>
        <w:spacing w:before="120" w:after="120" w:line="360" w:lineRule="auto"/>
        <w:jc w:val="center"/>
        <w:rPr>
          <w:rFonts w:cstheme="minorHAnsi"/>
          <w:b/>
          <w:sz w:val="24"/>
          <w:szCs w:val="24"/>
        </w:rPr>
      </w:pPr>
      <w:r w:rsidRPr="0079549B">
        <w:rPr>
          <w:rFonts w:cstheme="minorHAnsi"/>
          <w:b/>
          <w:sz w:val="24"/>
          <w:szCs w:val="24"/>
        </w:rPr>
        <w:t>TUTTO QUANTO PREMESSO, SI STIPULA QUANTO SEGUE:</w:t>
      </w:r>
    </w:p>
    <w:p w14:paraId="719FB9F7" w14:textId="77777777" w:rsidR="004868BE" w:rsidRPr="0079549B" w:rsidRDefault="004868BE" w:rsidP="004868BE">
      <w:pPr>
        <w:keepNext/>
        <w:spacing w:before="120" w:after="120"/>
        <w:jc w:val="center"/>
        <w:rPr>
          <w:rFonts w:cstheme="minorHAnsi"/>
          <w:b/>
          <w:sz w:val="24"/>
          <w:szCs w:val="24"/>
        </w:rPr>
      </w:pPr>
      <w:r w:rsidRPr="0079549B">
        <w:rPr>
          <w:rFonts w:cstheme="minorHAnsi"/>
          <w:b/>
          <w:sz w:val="24"/>
          <w:szCs w:val="24"/>
        </w:rPr>
        <w:t>Articolo 1 – Finalità e ambito di applicazione</w:t>
      </w:r>
    </w:p>
    <w:p w14:paraId="17AE28FA" w14:textId="77777777" w:rsidR="004868BE" w:rsidRPr="006F0C7F" w:rsidRDefault="004868BE" w:rsidP="006F0C7F">
      <w:pPr>
        <w:spacing w:before="120" w:after="120" w:line="276" w:lineRule="auto"/>
        <w:jc w:val="both"/>
        <w:rPr>
          <w:rFonts w:cstheme="minorHAnsi"/>
        </w:rPr>
      </w:pPr>
      <w:r w:rsidRPr="006F0C7F">
        <w:rPr>
          <w:rFonts w:cstheme="minorHAnsi"/>
        </w:rPr>
        <w:t>La Convenzione disciplina i rapporti tra le Parti per la promozione e il sostegno delle attività dei facilitatori digitali, finalizzate ad un innalzamento delle competenze di base in ambito ICT su tutto il territorio regionale.</w:t>
      </w:r>
    </w:p>
    <w:p w14:paraId="0F66B632" w14:textId="77777777" w:rsidR="004868BE" w:rsidRPr="0079549B" w:rsidRDefault="004868BE" w:rsidP="004868BE">
      <w:pPr>
        <w:keepNext/>
        <w:spacing w:before="360" w:after="120"/>
        <w:jc w:val="center"/>
        <w:rPr>
          <w:rFonts w:cstheme="minorHAnsi"/>
          <w:b/>
          <w:sz w:val="24"/>
          <w:szCs w:val="24"/>
        </w:rPr>
      </w:pPr>
      <w:r w:rsidRPr="0079549B">
        <w:rPr>
          <w:rFonts w:cstheme="minorHAnsi"/>
          <w:b/>
          <w:sz w:val="24"/>
          <w:szCs w:val="24"/>
        </w:rPr>
        <w:t>Articolo 2 – Oggetto</w:t>
      </w:r>
    </w:p>
    <w:p w14:paraId="281A28DD" w14:textId="39F82AD0" w:rsidR="004868BE" w:rsidRPr="0079549B" w:rsidRDefault="004868BE" w:rsidP="006F0C7F">
      <w:pPr>
        <w:keepNext/>
        <w:jc w:val="both"/>
        <w:rPr>
          <w:rFonts w:cstheme="minorHAnsi"/>
        </w:rPr>
      </w:pPr>
      <w:r w:rsidRPr="0079549B">
        <w:rPr>
          <w:rFonts w:cstheme="minorHAnsi"/>
        </w:rPr>
        <w:t>La presente convenzione ha ad oggetto</w:t>
      </w:r>
      <w:r w:rsidR="006F0C7F">
        <w:rPr>
          <w:rFonts w:cstheme="minorHAnsi"/>
        </w:rPr>
        <w:t xml:space="preserve"> </w:t>
      </w:r>
      <w:r w:rsidRPr="0079549B">
        <w:rPr>
          <w:rFonts w:cstheme="minorHAnsi"/>
        </w:rPr>
        <w:t>la condivisione di spazi e infrastrutture telematiche</w:t>
      </w:r>
      <w:r w:rsidR="002309C3">
        <w:rPr>
          <w:rFonts w:cstheme="minorHAnsi"/>
        </w:rPr>
        <w:t xml:space="preserve"> site a ……………………………… in via ………………………………………………………………..</w:t>
      </w:r>
      <w:r w:rsidRPr="0079549B">
        <w:rPr>
          <w:rFonts w:cstheme="minorHAnsi"/>
        </w:rPr>
        <w:t>, il supporto nell’orientamento dei cittadini verso i servizi di facilitazione che saranno erogati sul territorio.</w:t>
      </w:r>
    </w:p>
    <w:p w14:paraId="0E9E61B5" w14:textId="77777777" w:rsidR="004868BE" w:rsidRPr="0079549B" w:rsidRDefault="004868BE" w:rsidP="004868BE">
      <w:pPr>
        <w:keepNext/>
        <w:spacing w:before="120" w:after="120"/>
        <w:jc w:val="center"/>
        <w:rPr>
          <w:rFonts w:cstheme="minorHAnsi"/>
          <w:b/>
          <w:sz w:val="24"/>
          <w:szCs w:val="24"/>
        </w:rPr>
      </w:pPr>
      <w:r w:rsidRPr="0079549B">
        <w:rPr>
          <w:rFonts w:cstheme="minorHAnsi"/>
          <w:b/>
          <w:sz w:val="24"/>
          <w:szCs w:val="24"/>
        </w:rPr>
        <w:t>Articolo 3 – Oneri Economici</w:t>
      </w:r>
    </w:p>
    <w:p w14:paraId="7E812730" w14:textId="77777777" w:rsidR="00A33CC7" w:rsidRDefault="004868BE" w:rsidP="00A33CC7">
      <w:pPr>
        <w:keepNext/>
        <w:spacing w:before="120" w:after="120"/>
        <w:rPr>
          <w:rFonts w:cstheme="minorHAnsi"/>
          <w:b/>
        </w:rPr>
      </w:pPr>
      <w:r w:rsidRPr="0079549B">
        <w:rPr>
          <w:rFonts w:cstheme="minorHAnsi"/>
          <w:b/>
        </w:rPr>
        <w:t>Per l’Ente</w:t>
      </w:r>
      <w:r w:rsidR="006F0C7F">
        <w:rPr>
          <w:rFonts w:cstheme="minorHAnsi"/>
          <w:b/>
        </w:rPr>
        <w:t xml:space="preserve"> </w:t>
      </w:r>
    </w:p>
    <w:p w14:paraId="2912D664" w14:textId="71E5231E" w:rsidR="004868BE" w:rsidRPr="0079549B" w:rsidRDefault="004868BE" w:rsidP="00A33CC7">
      <w:pPr>
        <w:keepNext/>
        <w:spacing w:before="120" w:after="120"/>
        <w:rPr>
          <w:rFonts w:cstheme="minorHAnsi"/>
        </w:rPr>
      </w:pPr>
      <w:r w:rsidRPr="0079549B">
        <w:rPr>
          <w:rFonts w:cstheme="minorHAnsi"/>
        </w:rPr>
        <w:t xml:space="preserve">l’Ente concorre, per tutta la durata della presente convenzione, al conseguimento dei risultati progettuali mettendo a disposizione spazi adeguati allo svolgimento delle attività di facilitazione, dotati, in particolare, di riscaldamento, energia elettrica e servizi di connettività. </w:t>
      </w:r>
    </w:p>
    <w:p w14:paraId="52B789FA" w14:textId="77777777" w:rsidR="004868BE" w:rsidRPr="0079549B" w:rsidRDefault="004868BE" w:rsidP="004868BE">
      <w:pPr>
        <w:pStyle w:val="Paragrafoelenco"/>
        <w:spacing w:line="276" w:lineRule="auto"/>
        <w:ind w:left="360"/>
        <w:jc w:val="both"/>
        <w:rPr>
          <w:rFonts w:cstheme="minorHAnsi"/>
        </w:rPr>
      </w:pPr>
      <w:r w:rsidRPr="0079549B">
        <w:rPr>
          <w:rFonts w:cstheme="minorHAnsi"/>
        </w:rPr>
        <w:t xml:space="preserve">Compatibilmente con le attività svolte quotidianamente, il personale fornirà ai cittadini le informazioni utili per orientarli nelle richieste ed utilizzo dei servizi. </w:t>
      </w:r>
    </w:p>
    <w:p w14:paraId="663518E1" w14:textId="77777777" w:rsidR="004868BE" w:rsidRPr="0079549B" w:rsidRDefault="004868BE" w:rsidP="004868BE">
      <w:pPr>
        <w:pStyle w:val="Paragrafoelenco"/>
        <w:spacing w:line="276" w:lineRule="auto"/>
        <w:ind w:left="360"/>
        <w:jc w:val="both"/>
        <w:rPr>
          <w:rFonts w:cstheme="minorHAnsi"/>
        </w:rPr>
      </w:pPr>
      <w:r w:rsidRPr="0079549B">
        <w:rPr>
          <w:rFonts w:cstheme="minorHAnsi"/>
        </w:rPr>
        <w:t>Per tale contributo, non sarà corrisposto all’Ente alcun compenso, gli oneri dovranno rientrare nelle voci ordinarie del bilancio.</w:t>
      </w:r>
    </w:p>
    <w:p w14:paraId="032CBF8F" w14:textId="66BD8F23" w:rsidR="006F0C7F" w:rsidRDefault="006F0C7F" w:rsidP="004868BE">
      <w:pPr>
        <w:pStyle w:val="Paragrafoelenco"/>
        <w:spacing w:line="276" w:lineRule="auto"/>
        <w:ind w:left="360"/>
        <w:jc w:val="both"/>
        <w:rPr>
          <w:rFonts w:ascii="Times New Roman" w:hAnsi="Times New Roman"/>
          <w:sz w:val="24"/>
          <w:szCs w:val="24"/>
        </w:rPr>
      </w:pPr>
    </w:p>
    <w:p w14:paraId="7220E8D7" w14:textId="77777777" w:rsidR="004868BE" w:rsidRPr="0079549B" w:rsidRDefault="004868BE" w:rsidP="004868BE">
      <w:pPr>
        <w:keepNext/>
        <w:spacing w:before="120" w:after="120"/>
        <w:jc w:val="center"/>
        <w:rPr>
          <w:rFonts w:cstheme="minorHAnsi"/>
          <w:b/>
          <w:sz w:val="24"/>
          <w:szCs w:val="24"/>
        </w:rPr>
      </w:pPr>
      <w:r w:rsidRPr="0079549B">
        <w:rPr>
          <w:rFonts w:cstheme="minorHAnsi"/>
          <w:b/>
          <w:sz w:val="24"/>
          <w:szCs w:val="24"/>
        </w:rPr>
        <w:t>Articolo 4 – Durata della convenzione</w:t>
      </w:r>
    </w:p>
    <w:p w14:paraId="739162C9" w14:textId="10C6554F" w:rsidR="004868BE" w:rsidRPr="006F0C7F" w:rsidRDefault="004868BE" w:rsidP="006F0C7F">
      <w:pPr>
        <w:spacing w:before="120" w:after="120" w:line="276" w:lineRule="auto"/>
        <w:jc w:val="both"/>
        <w:rPr>
          <w:rFonts w:cstheme="minorHAnsi"/>
        </w:rPr>
      </w:pPr>
      <w:r w:rsidRPr="006F0C7F">
        <w:rPr>
          <w:rFonts w:cstheme="minorHAnsi"/>
        </w:rPr>
        <w:t xml:space="preserve">La presente convenzione scadrà il </w:t>
      </w:r>
      <w:r w:rsidR="006F0C7F">
        <w:rPr>
          <w:rFonts w:cstheme="minorHAnsi"/>
        </w:rPr>
        <w:t>30</w:t>
      </w:r>
      <w:r w:rsidRPr="006F0C7F">
        <w:rPr>
          <w:rFonts w:cstheme="minorHAnsi"/>
        </w:rPr>
        <w:t>/</w:t>
      </w:r>
      <w:r w:rsidR="006F0C7F">
        <w:rPr>
          <w:rFonts w:cstheme="minorHAnsi"/>
        </w:rPr>
        <w:t>06</w:t>
      </w:r>
      <w:r w:rsidRPr="006F0C7F">
        <w:rPr>
          <w:rFonts w:cstheme="minorHAnsi"/>
        </w:rPr>
        <w:t>/202</w:t>
      </w:r>
      <w:r w:rsidR="006F0C7F">
        <w:rPr>
          <w:rFonts w:cstheme="minorHAnsi"/>
        </w:rPr>
        <w:t>6</w:t>
      </w:r>
      <w:r w:rsidRPr="006F0C7F">
        <w:rPr>
          <w:rFonts w:cstheme="minorHAnsi"/>
        </w:rPr>
        <w:t>, data in cui dovranno completarsi le attività previste dal progetto e non è consentito il rinnovo tacito.</w:t>
      </w:r>
    </w:p>
    <w:p w14:paraId="2B879B67" w14:textId="77777777" w:rsidR="004868BE" w:rsidRPr="0079549B" w:rsidRDefault="004868BE" w:rsidP="004868BE">
      <w:pPr>
        <w:keepNext/>
        <w:spacing w:before="120" w:after="120"/>
        <w:jc w:val="center"/>
        <w:rPr>
          <w:rFonts w:cstheme="minorHAnsi"/>
          <w:b/>
          <w:sz w:val="24"/>
          <w:szCs w:val="24"/>
        </w:rPr>
      </w:pPr>
      <w:r w:rsidRPr="0079549B">
        <w:rPr>
          <w:rFonts w:cstheme="minorHAnsi"/>
          <w:b/>
          <w:sz w:val="24"/>
          <w:szCs w:val="24"/>
        </w:rPr>
        <w:t>Art 5 – Obblighi delle parti</w:t>
      </w:r>
    </w:p>
    <w:p w14:paraId="0C6184EE" w14:textId="77777777" w:rsidR="004868BE" w:rsidRPr="0079549B" w:rsidRDefault="004868BE" w:rsidP="004868BE">
      <w:pPr>
        <w:pStyle w:val="Paragrafoelenco"/>
        <w:numPr>
          <w:ilvl w:val="0"/>
          <w:numId w:val="7"/>
        </w:numPr>
        <w:spacing w:line="276" w:lineRule="auto"/>
        <w:jc w:val="both"/>
        <w:rPr>
          <w:rFonts w:cstheme="minorHAnsi"/>
        </w:rPr>
      </w:pPr>
      <w:r w:rsidRPr="00836786">
        <w:rPr>
          <w:rFonts w:cstheme="minorHAnsi"/>
        </w:rPr>
        <w:t>(per le postazioni stabili</w:t>
      </w:r>
      <w:r w:rsidRPr="0079549B">
        <w:rPr>
          <w:rFonts w:cstheme="minorHAnsi"/>
          <w:b/>
          <w:bCs/>
        </w:rPr>
        <w:t>)</w:t>
      </w:r>
      <w:r w:rsidRPr="0079549B">
        <w:rPr>
          <w:rFonts w:cstheme="minorHAnsi"/>
        </w:rPr>
        <w:t xml:space="preserve"> Con la sottoscrizione della presente convenzione l’Ente fornirà gli spazi necessari per l’operatività dei facilitatori. Il punto rete attivato erogherà le sue prestazioni con una presenza settimanale di 24 ore così ripartite:</w:t>
      </w:r>
    </w:p>
    <w:p w14:paraId="14354F04" w14:textId="77777777" w:rsidR="004868BE" w:rsidRPr="0079549B" w:rsidRDefault="004868BE" w:rsidP="004868BE">
      <w:pPr>
        <w:pStyle w:val="Paragrafoelenco"/>
        <w:spacing w:line="276" w:lineRule="auto"/>
        <w:ind w:left="360"/>
        <w:jc w:val="both"/>
        <w:rPr>
          <w:rFonts w:cstheme="minorHAnsi"/>
        </w:rPr>
      </w:pPr>
      <w:r w:rsidRPr="0079549B">
        <w:rPr>
          <w:rFonts w:cstheme="minorHAnsi"/>
        </w:rPr>
        <w:t>dal lunedì al venerdì dalle ore 9:00 alle ore 12:00</w:t>
      </w:r>
    </w:p>
    <w:p w14:paraId="5C251AE7" w14:textId="00777432" w:rsidR="004868BE" w:rsidRPr="0079549B" w:rsidRDefault="004868BE" w:rsidP="004868BE">
      <w:pPr>
        <w:pStyle w:val="Paragrafoelenco"/>
        <w:spacing w:line="276" w:lineRule="auto"/>
        <w:ind w:left="360"/>
        <w:jc w:val="both"/>
        <w:rPr>
          <w:rFonts w:cstheme="minorHAnsi"/>
        </w:rPr>
      </w:pPr>
      <w:r w:rsidRPr="0079549B">
        <w:rPr>
          <w:rFonts w:cstheme="minorHAnsi"/>
        </w:rPr>
        <w:t>martedì e giovedì dalle 1</w:t>
      </w:r>
      <w:r w:rsidR="00FB6DD2">
        <w:rPr>
          <w:rFonts w:cstheme="minorHAnsi"/>
        </w:rPr>
        <w:t>4</w:t>
      </w:r>
      <w:r w:rsidRPr="0079549B">
        <w:rPr>
          <w:rFonts w:cstheme="minorHAnsi"/>
        </w:rPr>
        <w:t xml:space="preserve">:00 alle </w:t>
      </w:r>
      <w:r w:rsidR="00FB6DD2">
        <w:rPr>
          <w:rFonts w:cstheme="minorHAnsi"/>
        </w:rPr>
        <w:t>18</w:t>
      </w:r>
      <w:r w:rsidRPr="0079549B">
        <w:rPr>
          <w:rFonts w:cstheme="minorHAnsi"/>
        </w:rPr>
        <w:t>:00.</w:t>
      </w:r>
    </w:p>
    <w:p w14:paraId="1685F094" w14:textId="77777777" w:rsidR="004868BE" w:rsidRPr="0079549B" w:rsidRDefault="004868BE" w:rsidP="004868BE">
      <w:pPr>
        <w:pStyle w:val="Paragrafoelenco"/>
        <w:spacing w:line="276" w:lineRule="auto"/>
        <w:ind w:left="360"/>
        <w:jc w:val="both"/>
        <w:rPr>
          <w:rFonts w:cstheme="minorHAnsi"/>
        </w:rPr>
      </w:pPr>
      <w:r w:rsidRPr="0079549B">
        <w:rPr>
          <w:rFonts w:cstheme="minorHAnsi"/>
        </w:rPr>
        <w:t xml:space="preserve">Tali orari potranno subire variazioni per fronteggiare maggiori richieste da parte degli utenti o per soddisfare particolari esigenze a cui non si può corrispondere nelle fasce orarie definite. </w:t>
      </w:r>
    </w:p>
    <w:p w14:paraId="2B6B1D62" w14:textId="6E3CB470" w:rsidR="004868BE" w:rsidRPr="0079549B" w:rsidRDefault="004868BE" w:rsidP="004868BE">
      <w:pPr>
        <w:pStyle w:val="Paragrafoelenco"/>
        <w:spacing w:line="276" w:lineRule="auto"/>
        <w:ind w:left="360"/>
        <w:jc w:val="both"/>
        <w:rPr>
          <w:rFonts w:cstheme="minorHAnsi"/>
        </w:rPr>
      </w:pPr>
      <w:r w:rsidRPr="0079549B">
        <w:rPr>
          <w:rFonts w:cstheme="minorHAnsi"/>
        </w:rPr>
        <w:t xml:space="preserve">Nel caso, l’Ente dovrà essere informato con congruo anticipo e, verificata la compatibilità con le esigenze dell’amministrazione, </w:t>
      </w:r>
      <w:r w:rsidR="00DA22D2">
        <w:rPr>
          <w:rFonts w:cstheme="minorHAnsi"/>
        </w:rPr>
        <w:t>potrà consentire o meno</w:t>
      </w:r>
      <w:r w:rsidRPr="0079549B">
        <w:rPr>
          <w:rFonts w:cstheme="minorHAnsi"/>
        </w:rPr>
        <w:t xml:space="preserve"> la disponibilità dei luoghi anche per gli orari oggetto di variazione.</w:t>
      </w:r>
    </w:p>
    <w:p w14:paraId="4752F43F" w14:textId="42778DFB" w:rsidR="004868BE" w:rsidRPr="0079549B" w:rsidRDefault="004868BE" w:rsidP="004868BE">
      <w:pPr>
        <w:pStyle w:val="Paragrafoelenco"/>
        <w:numPr>
          <w:ilvl w:val="0"/>
          <w:numId w:val="7"/>
        </w:numPr>
        <w:spacing w:line="276" w:lineRule="auto"/>
        <w:jc w:val="both"/>
        <w:rPr>
          <w:rFonts w:cstheme="minorHAnsi"/>
        </w:rPr>
      </w:pPr>
      <w:r w:rsidRPr="0079549B">
        <w:rPr>
          <w:rFonts w:cstheme="minorHAnsi"/>
          <w:b/>
          <w:bCs/>
        </w:rPr>
        <w:t>(</w:t>
      </w:r>
      <w:r w:rsidRPr="00836786">
        <w:rPr>
          <w:rFonts w:cstheme="minorHAnsi"/>
        </w:rPr>
        <w:t>per le postazioni itineranti)</w:t>
      </w:r>
      <w:r w:rsidRPr="0079549B">
        <w:rPr>
          <w:rFonts w:cstheme="minorHAnsi"/>
        </w:rPr>
        <w:t xml:space="preserve"> Con la sottoscrizione della presente convenzione l’Ente fornirà gli spazi necessari per l’operatività dei facilitatori. Il punto rete attivato erogherà le sue prestazioni con una presenza saltuaria, funzionale alle esigenze dell’utenza e compatibilmente con la disponibilità dei locali che dovranno essere allestiti </w:t>
      </w:r>
      <w:r w:rsidR="00DA22D2">
        <w:rPr>
          <w:rFonts w:cstheme="minorHAnsi"/>
        </w:rPr>
        <w:t xml:space="preserve">con le necessarie postazioni </w:t>
      </w:r>
      <w:r w:rsidRPr="0079549B">
        <w:rPr>
          <w:rFonts w:cstheme="minorHAnsi"/>
        </w:rPr>
        <w:t>all’occorrenza:</w:t>
      </w:r>
    </w:p>
    <w:p w14:paraId="5470DED7" w14:textId="7C27EC46" w:rsidR="004868BE" w:rsidRPr="0079549B" w:rsidRDefault="004868BE" w:rsidP="004868BE">
      <w:pPr>
        <w:pStyle w:val="Paragrafoelenco"/>
        <w:spacing w:line="276" w:lineRule="auto"/>
        <w:ind w:left="360"/>
        <w:jc w:val="both"/>
        <w:rPr>
          <w:rFonts w:cstheme="minorHAnsi"/>
        </w:rPr>
      </w:pPr>
      <w:r w:rsidRPr="0079549B">
        <w:rPr>
          <w:rFonts w:cstheme="minorHAnsi"/>
        </w:rPr>
        <w:t xml:space="preserve">L’Ente dovrà essere sempre informato con congruo anticipo sulle giornate e sugli orari in cui saranno erogate </w:t>
      </w:r>
      <w:r w:rsidR="00DA22D2">
        <w:rPr>
          <w:rFonts w:cstheme="minorHAnsi"/>
        </w:rPr>
        <w:t xml:space="preserve">le </w:t>
      </w:r>
      <w:r w:rsidRPr="0079549B">
        <w:rPr>
          <w:rFonts w:cstheme="minorHAnsi"/>
        </w:rPr>
        <w:t>prestazion</w:t>
      </w:r>
      <w:r w:rsidR="00297E9E">
        <w:rPr>
          <w:rFonts w:cstheme="minorHAnsi"/>
        </w:rPr>
        <w:t>i</w:t>
      </w:r>
      <w:r w:rsidRPr="0079549B">
        <w:rPr>
          <w:rFonts w:cstheme="minorHAnsi"/>
        </w:rPr>
        <w:t xml:space="preserve"> dai facilitatori e che, verificata la compatibilità con le esigenze dell’amministrazione, si attiverà per rendere disponibili i luoghi.</w:t>
      </w:r>
    </w:p>
    <w:p w14:paraId="0921C2AA" w14:textId="77777777" w:rsidR="004868BE" w:rsidRPr="00DF5E27" w:rsidRDefault="004868BE" w:rsidP="004868BE">
      <w:pPr>
        <w:pStyle w:val="Paragrafoelenco"/>
        <w:spacing w:line="276" w:lineRule="auto"/>
        <w:ind w:left="360"/>
        <w:jc w:val="both"/>
        <w:rPr>
          <w:rFonts w:ascii="Times New Roman" w:hAnsi="Times New Roman"/>
          <w:sz w:val="24"/>
          <w:szCs w:val="24"/>
        </w:rPr>
      </w:pPr>
    </w:p>
    <w:p w14:paraId="6F359E17" w14:textId="77777777" w:rsidR="004868BE" w:rsidRPr="0079549B" w:rsidRDefault="004868BE" w:rsidP="004868BE">
      <w:pPr>
        <w:spacing w:line="276" w:lineRule="auto"/>
        <w:ind w:left="360"/>
        <w:jc w:val="both"/>
        <w:rPr>
          <w:rFonts w:cstheme="minorHAnsi"/>
        </w:rPr>
      </w:pPr>
      <w:r w:rsidRPr="0079549B">
        <w:rPr>
          <w:rFonts w:cstheme="minorHAnsi"/>
        </w:rPr>
        <w:t>A tal fine:</w:t>
      </w:r>
    </w:p>
    <w:p w14:paraId="76FECA3E" w14:textId="77777777" w:rsidR="004868BE" w:rsidRPr="0079549B" w:rsidRDefault="004868BE" w:rsidP="004868BE">
      <w:pPr>
        <w:keepNext/>
        <w:spacing w:after="120" w:line="276" w:lineRule="auto"/>
        <w:ind w:left="357"/>
        <w:jc w:val="both"/>
        <w:rPr>
          <w:rFonts w:cstheme="minorHAnsi"/>
          <w:b/>
        </w:rPr>
      </w:pPr>
      <w:r w:rsidRPr="0079549B">
        <w:rPr>
          <w:rFonts w:cstheme="minorHAnsi"/>
          <w:b/>
        </w:rPr>
        <w:t>L’Ente dichiara:</w:t>
      </w:r>
    </w:p>
    <w:p w14:paraId="27A1B053" w14:textId="77777777"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t>che concorrerà ad individuare le priorità di intervento per il proprio territorio, al fine di dare incisività all’azione dei facilitatori;</w:t>
      </w:r>
    </w:p>
    <w:p w14:paraId="00F6271D" w14:textId="77777777"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t>di farsi carico della fornitura di connettività, di energia elettrica, della sicurezza e dell’igiene degli spazi messi a disposizione per i facilitatori;</w:t>
      </w:r>
    </w:p>
    <w:p w14:paraId="7E473788" w14:textId="2987E1E0"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t xml:space="preserve">che garantirà piena autonomia organizzativa al facilitatore che, essendo parte di una rete che opera sul territorio regionale in funzione di diverse esigenze che possono interessare aree distinte, potrà svolgere le sue attività nei tempi e nei modi ritenuti più opportuni, purché </w:t>
      </w:r>
      <w:r w:rsidR="00DA22D2">
        <w:rPr>
          <w:rFonts w:cstheme="minorHAnsi"/>
        </w:rPr>
        <w:t xml:space="preserve">non vi siano oggettive cause ostative o incompatibilità con le ordinarie attività </w:t>
      </w:r>
      <w:r w:rsidRPr="0079549B">
        <w:rPr>
          <w:rFonts w:cstheme="minorHAnsi"/>
        </w:rPr>
        <w:t>dell’Ente;</w:t>
      </w:r>
    </w:p>
    <w:p w14:paraId="0D2A5EDC" w14:textId="77777777" w:rsidR="004868BE" w:rsidRPr="0079549B" w:rsidRDefault="004868BE" w:rsidP="004868BE">
      <w:pPr>
        <w:spacing w:after="120"/>
        <w:ind w:left="357"/>
        <w:rPr>
          <w:rFonts w:cstheme="minorHAnsi"/>
          <w:b/>
        </w:rPr>
      </w:pPr>
      <w:r w:rsidRPr="0079549B">
        <w:rPr>
          <w:rFonts w:cstheme="minorHAnsi"/>
          <w:b/>
        </w:rPr>
        <w:t xml:space="preserve">Si impegna, altresì: </w:t>
      </w:r>
    </w:p>
    <w:p w14:paraId="2D85E614" w14:textId="77777777"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t xml:space="preserve">a comunicare tempestivamente all’amministrazione regionale eventuali imprevisti che richiedano la sospensione delle attività; </w:t>
      </w:r>
    </w:p>
    <w:p w14:paraId="04D86409" w14:textId="77777777"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t>ad agevolare i passaggi operativi per consentire l’allestimento degli spazi e l’avvio delle attività;</w:t>
      </w:r>
    </w:p>
    <w:p w14:paraId="7C826DC8" w14:textId="77777777" w:rsidR="004868BE" w:rsidRPr="0079549B" w:rsidRDefault="004868BE" w:rsidP="004868BE">
      <w:pPr>
        <w:keepNext/>
        <w:spacing w:after="120"/>
        <w:ind w:left="357"/>
        <w:jc w:val="both"/>
        <w:rPr>
          <w:rFonts w:cstheme="minorHAnsi"/>
          <w:b/>
        </w:rPr>
      </w:pPr>
      <w:r w:rsidRPr="0079549B">
        <w:rPr>
          <w:rFonts w:cstheme="minorHAnsi"/>
          <w:b/>
        </w:rPr>
        <w:t>La Regione si impegna:</w:t>
      </w:r>
    </w:p>
    <w:p w14:paraId="1379098A" w14:textId="7578D685" w:rsidR="00A33CC7" w:rsidRDefault="00A33CC7" w:rsidP="004868BE">
      <w:pPr>
        <w:pStyle w:val="Paragrafoelenco"/>
        <w:numPr>
          <w:ilvl w:val="0"/>
          <w:numId w:val="6"/>
        </w:numPr>
        <w:spacing w:line="276" w:lineRule="auto"/>
        <w:ind w:left="851"/>
        <w:jc w:val="both"/>
        <w:rPr>
          <w:rFonts w:cstheme="minorHAnsi"/>
        </w:rPr>
      </w:pPr>
      <w:r>
        <w:rPr>
          <w:rFonts w:cstheme="minorHAnsi"/>
        </w:rPr>
        <w:t>a fornire il personale addetto alla facilitazione digitale;</w:t>
      </w:r>
    </w:p>
    <w:p w14:paraId="32BA7A8F" w14:textId="2C7B5BAF"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t>a</w:t>
      </w:r>
      <w:r w:rsidR="00DA22D2">
        <w:rPr>
          <w:rFonts w:cstheme="minorHAnsi"/>
        </w:rPr>
        <w:t xml:space="preserve"> </w:t>
      </w:r>
      <w:r w:rsidRPr="0079549B">
        <w:rPr>
          <w:rFonts w:cstheme="minorHAnsi"/>
        </w:rPr>
        <w:t>fornire le postazioni per lo svolgimento delle attività;</w:t>
      </w:r>
    </w:p>
    <w:p w14:paraId="36FC7ED1" w14:textId="77777777"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t>a garantire che le attività siano rivolte a tutta la popolazione, senza alcuna discriminazione;</w:t>
      </w:r>
    </w:p>
    <w:p w14:paraId="0F99DA9E" w14:textId="77777777"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lastRenderedPageBreak/>
        <w:t>a rimodulare, compatibilmente con le risorse e la capacità organizzativa, l’intensità degli interventi affinché si adattino al contesto e rendano pienamente efficace l’azione finalizzata all’innalzamento delle competenze digitali dei cittadini;</w:t>
      </w:r>
    </w:p>
    <w:p w14:paraId="1C6485D7" w14:textId="77777777"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t>alla piena osservanza delle norme riguardanti la privacy e la sicurezza informatica;</w:t>
      </w:r>
    </w:p>
    <w:p w14:paraId="576F438C" w14:textId="77777777" w:rsidR="004868BE" w:rsidRPr="0079549B" w:rsidRDefault="004868BE" w:rsidP="004868BE">
      <w:pPr>
        <w:pStyle w:val="Paragrafoelenco"/>
        <w:numPr>
          <w:ilvl w:val="0"/>
          <w:numId w:val="6"/>
        </w:numPr>
        <w:spacing w:line="276" w:lineRule="auto"/>
        <w:ind w:left="851"/>
        <w:jc w:val="both"/>
        <w:rPr>
          <w:rFonts w:cstheme="minorHAnsi"/>
        </w:rPr>
      </w:pPr>
      <w:r w:rsidRPr="0079549B">
        <w:rPr>
          <w:rFonts w:cstheme="minorHAnsi"/>
        </w:rPr>
        <w:t>a rendicontare semestralmente sull’avanzamento delle attività all’Ente e concordare azioni congiunte per dare maggiore efficacia agli interventi;</w:t>
      </w:r>
    </w:p>
    <w:p w14:paraId="627F45C6" w14:textId="77777777" w:rsidR="004868BE" w:rsidRPr="00DA22D2" w:rsidRDefault="004868BE" w:rsidP="004868BE">
      <w:pPr>
        <w:spacing w:line="276" w:lineRule="auto"/>
        <w:ind w:left="491"/>
        <w:jc w:val="both"/>
        <w:rPr>
          <w:rFonts w:cstheme="minorHAnsi"/>
          <w:b/>
          <w:bCs/>
        </w:rPr>
      </w:pPr>
      <w:r w:rsidRPr="00DA22D2">
        <w:rPr>
          <w:rFonts w:cstheme="minorHAnsi"/>
          <w:b/>
          <w:bCs/>
        </w:rPr>
        <w:t>Si riserva, altresì:</w:t>
      </w:r>
    </w:p>
    <w:p w14:paraId="1035F55F" w14:textId="68F66902" w:rsidR="004868BE" w:rsidRPr="00A33CC7" w:rsidRDefault="004868BE" w:rsidP="00A33CC7">
      <w:pPr>
        <w:pStyle w:val="Paragrafoelenco"/>
        <w:numPr>
          <w:ilvl w:val="0"/>
          <w:numId w:val="6"/>
        </w:numPr>
        <w:spacing w:line="276" w:lineRule="auto"/>
        <w:ind w:left="851"/>
        <w:jc w:val="both"/>
        <w:rPr>
          <w:rFonts w:cstheme="minorHAnsi"/>
        </w:rPr>
      </w:pPr>
      <w:r w:rsidRPr="0079549B">
        <w:rPr>
          <w:rFonts w:cstheme="minorHAnsi"/>
        </w:rPr>
        <w:t>la facoltà di interrompere l’erogazione dei servizi per interventi tecnici finalizzati a migliorarne il funzionamento;</w:t>
      </w:r>
    </w:p>
    <w:p w14:paraId="0112F4AA" w14:textId="3496CC56" w:rsidR="004868BE" w:rsidRDefault="00DA22D2" w:rsidP="004868BE">
      <w:pPr>
        <w:pStyle w:val="Paragrafoelenco"/>
        <w:numPr>
          <w:ilvl w:val="0"/>
          <w:numId w:val="6"/>
        </w:numPr>
        <w:spacing w:line="276" w:lineRule="auto"/>
        <w:ind w:left="851"/>
        <w:jc w:val="both"/>
        <w:rPr>
          <w:rFonts w:cstheme="minorHAnsi"/>
        </w:rPr>
      </w:pPr>
      <w:r>
        <w:rPr>
          <w:rFonts w:cstheme="minorHAnsi"/>
        </w:rPr>
        <w:t>di poter</w:t>
      </w:r>
      <w:r w:rsidR="004868BE" w:rsidRPr="0079549B">
        <w:rPr>
          <w:rFonts w:cstheme="minorHAnsi"/>
        </w:rPr>
        <w:t xml:space="preserve"> modificare in qualsiasi momento, in ottemperanza a nuove disposizioni di legge, le condizioni di utilizzo del servizio;</w:t>
      </w:r>
    </w:p>
    <w:p w14:paraId="3EA5B317" w14:textId="77777777" w:rsidR="00A33CC7" w:rsidRPr="00A33CC7" w:rsidRDefault="00A33CC7" w:rsidP="00A33CC7">
      <w:pPr>
        <w:spacing w:line="276" w:lineRule="auto"/>
        <w:jc w:val="both"/>
        <w:rPr>
          <w:rFonts w:cstheme="minorHAnsi"/>
        </w:rPr>
      </w:pPr>
    </w:p>
    <w:p w14:paraId="4F40C53F" w14:textId="26F64FF2" w:rsidR="004868BE" w:rsidRPr="00A33CC7" w:rsidRDefault="004868BE" w:rsidP="004868BE">
      <w:pPr>
        <w:pStyle w:val="Paragrafoelenco"/>
        <w:numPr>
          <w:ilvl w:val="0"/>
          <w:numId w:val="7"/>
        </w:numPr>
        <w:spacing w:line="276" w:lineRule="auto"/>
        <w:jc w:val="both"/>
        <w:rPr>
          <w:rFonts w:cstheme="minorHAnsi"/>
        </w:rPr>
      </w:pPr>
      <w:r w:rsidRPr="00A33CC7">
        <w:rPr>
          <w:rFonts w:cstheme="minorHAnsi"/>
        </w:rPr>
        <w:t>Resta espressamente inteso che la Regione non è soggetta ad alcun obbligo generale di sorveglianza e che pertanto non controlla, né sorveglia i comportamenti e gli atti posti in essere dall’Ente, né controlla informazioni o dati e contenuti immessi all’interno della struttura e resta estranea alle attività effettuate dall’Ente in piena autonomia</w:t>
      </w:r>
      <w:r w:rsidR="00A33CC7" w:rsidRPr="00A33CC7">
        <w:rPr>
          <w:rFonts w:cstheme="minorHAnsi"/>
        </w:rPr>
        <w:t>.</w:t>
      </w:r>
      <w:r w:rsidRPr="00A33CC7">
        <w:rPr>
          <w:rFonts w:cstheme="minorHAnsi"/>
        </w:rPr>
        <w:t xml:space="preserve"> </w:t>
      </w:r>
    </w:p>
    <w:p w14:paraId="02DBD12B" w14:textId="77777777" w:rsidR="004868BE" w:rsidRPr="0079549B" w:rsidRDefault="004868BE" w:rsidP="004868BE">
      <w:pPr>
        <w:pStyle w:val="Paragrafoelenco"/>
        <w:numPr>
          <w:ilvl w:val="0"/>
          <w:numId w:val="7"/>
        </w:numPr>
        <w:spacing w:line="276" w:lineRule="auto"/>
        <w:jc w:val="both"/>
        <w:rPr>
          <w:rFonts w:cstheme="minorHAnsi"/>
        </w:rPr>
      </w:pPr>
      <w:r w:rsidRPr="0079549B">
        <w:rPr>
          <w:rFonts w:cstheme="minorHAnsi"/>
        </w:rPr>
        <w:t xml:space="preserve">Per quanto non espressamente riportato all’interno della presente convenzione le parti fanno espresso rinvio, nei limiti in cui ciò sia possibile, alle norme di leggi vigenti. </w:t>
      </w:r>
    </w:p>
    <w:p w14:paraId="45F3FDF1" w14:textId="77777777" w:rsidR="004868BE" w:rsidRPr="0079549B" w:rsidRDefault="004868BE" w:rsidP="004868BE">
      <w:pPr>
        <w:keepNext/>
        <w:spacing w:before="120" w:after="120"/>
        <w:jc w:val="center"/>
        <w:rPr>
          <w:rFonts w:cstheme="minorHAnsi"/>
          <w:b/>
          <w:sz w:val="24"/>
          <w:szCs w:val="24"/>
        </w:rPr>
      </w:pPr>
      <w:r w:rsidRPr="0079549B">
        <w:rPr>
          <w:rFonts w:cstheme="minorHAnsi"/>
          <w:b/>
          <w:sz w:val="24"/>
          <w:szCs w:val="24"/>
        </w:rPr>
        <w:t>Art 6 - Localizzazione dei dati</w:t>
      </w:r>
    </w:p>
    <w:p w14:paraId="3C61DD8C" w14:textId="77777777" w:rsidR="004868BE" w:rsidRPr="0079549B" w:rsidRDefault="004868BE" w:rsidP="004868BE">
      <w:pPr>
        <w:pStyle w:val="Paragrafoelenco"/>
        <w:numPr>
          <w:ilvl w:val="0"/>
          <w:numId w:val="8"/>
        </w:numPr>
        <w:tabs>
          <w:tab w:val="center" w:leader="dot" w:pos="9072"/>
          <w:tab w:val="right" w:pos="9639"/>
        </w:tabs>
        <w:spacing w:before="120" w:after="120" w:line="276" w:lineRule="auto"/>
        <w:jc w:val="both"/>
        <w:rPr>
          <w:rFonts w:cstheme="minorHAnsi"/>
          <w:b/>
        </w:rPr>
      </w:pPr>
      <w:r w:rsidRPr="0079549B">
        <w:rPr>
          <w:rFonts w:cstheme="minorHAnsi"/>
        </w:rPr>
        <w:t xml:space="preserve">I dati trattati nell’utilizzo dei servizi saranno localizzati presso il Data Center sito in via V. Verrastro 4 e replicati, nelle modalità adeguate alla loro specifica criticità, presso il Data Center di Matera in via Montescaglioso, sito alternativo ai fini della realizzazione del </w:t>
      </w:r>
      <w:proofErr w:type="spellStart"/>
      <w:r w:rsidRPr="0079549B">
        <w:rPr>
          <w:rFonts w:cstheme="minorHAnsi"/>
        </w:rPr>
        <w:t>Disaster</w:t>
      </w:r>
      <w:proofErr w:type="spellEnd"/>
      <w:r w:rsidRPr="0079549B">
        <w:rPr>
          <w:rFonts w:cstheme="minorHAnsi"/>
        </w:rPr>
        <w:t xml:space="preserve"> Recovery. </w:t>
      </w:r>
    </w:p>
    <w:p w14:paraId="117D09EC" w14:textId="77777777" w:rsidR="004868BE" w:rsidRPr="0079549B" w:rsidRDefault="004868BE" w:rsidP="004868BE">
      <w:pPr>
        <w:pStyle w:val="Paragrafoelenco"/>
        <w:numPr>
          <w:ilvl w:val="0"/>
          <w:numId w:val="8"/>
        </w:numPr>
        <w:tabs>
          <w:tab w:val="center" w:leader="dot" w:pos="9072"/>
          <w:tab w:val="right" w:pos="9639"/>
        </w:tabs>
        <w:spacing w:before="120" w:after="120" w:line="276" w:lineRule="auto"/>
        <w:jc w:val="both"/>
        <w:rPr>
          <w:rFonts w:cstheme="minorHAnsi"/>
          <w:b/>
        </w:rPr>
      </w:pPr>
      <w:r w:rsidRPr="0079549B">
        <w:rPr>
          <w:rFonts w:cstheme="minorHAnsi"/>
        </w:rPr>
        <w:t>La conservazione dei dati avverrà secondo la normativa vigente.</w:t>
      </w:r>
    </w:p>
    <w:p w14:paraId="04F24FD8" w14:textId="77777777" w:rsidR="004868BE" w:rsidRPr="0079549B" w:rsidRDefault="004868BE" w:rsidP="004868BE">
      <w:pPr>
        <w:keepNext/>
        <w:spacing w:before="120" w:after="120"/>
        <w:jc w:val="center"/>
        <w:rPr>
          <w:rFonts w:cstheme="minorHAnsi"/>
          <w:b/>
          <w:sz w:val="24"/>
          <w:szCs w:val="24"/>
        </w:rPr>
      </w:pPr>
      <w:r w:rsidRPr="0079549B">
        <w:rPr>
          <w:rFonts w:cstheme="minorHAnsi"/>
          <w:b/>
          <w:sz w:val="24"/>
          <w:szCs w:val="24"/>
        </w:rPr>
        <w:t>Articolo 7 - Trattamento di dati personali</w:t>
      </w:r>
    </w:p>
    <w:p w14:paraId="5EEDD248" w14:textId="77777777" w:rsidR="004868BE" w:rsidRPr="0079549B" w:rsidRDefault="004868BE" w:rsidP="004868BE">
      <w:pPr>
        <w:pStyle w:val="Paragrafoelenco"/>
        <w:numPr>
          <w:ilvl w:val="0"/>
          <w:numId w:val="9"/>
        </w:numPr>
        <w:tabs>
          <w:tab w:val="center" w:leader="dot" w:pos="9072"/>
          <w:tab w:val="right" w:pos="9639"/>
        </w:tabs>
        <w:spacing w:before="120" w:after="120" w:line="276" w:lineRule="auto"/>
        <w:jc w:val="both"/>
        <w:rPr>
          <w:rFonts w:cstheme="minorHAnsi"/>
        </w:rPr>
      </w:pPr>
      <w:r w:rsidRPr="0079549B">
        <w:rPr>
          <w:rFonts w:cstheme="minorHAnsi"/>
        </w:rPr>
        <w:t>Le parti dichiarano di agire in qualità di autonomi Titolari, con riferimento al trattamento dei dati personali connessi all'attività oggetto della presente convenzione, e si impegnano a conformarsi pienamente alle disposizioni di legge in materia di protezione degli stessi, in particolare al Regolamento Europeo N. 679/2016 ed al D. Lgs. 196/2003 così come modificato dal D. Lgs. 101/2018.</w:t>
      </w:r>
    </w:p>
    <w:p w14:paraId="64A8F290" w14:textId="6FD85066" w:rsidR="004868BE" w:rsidRPr="00836786" w:rsidRDefault="00A33CC7" w:rsidP="004868BE">
      <w:pPr>
        <w:pStyle w:val="Paragrafoelenco"/>
        <w:numPr>
          <w:ilvl w:val="0"/>
          <w:numId w:val="9"/>
        </w:numPr>
        <w:tabs>
          <w:tab w:val="center" w:leader="dot" w:pos="9072"/>
          <w:tab w:val="right" w:pos="9639"/>
        </w:tabs>
        <w:spacing w:before="120" w:after="120" w:line="276" w:lineRule="auto"/>
        <w:jc w:val="both"/>
        <w:rPr>
          <w:rFonts w:cstheme="minorHAnsi"/>
        </w:rPr>
      </w:pPr>
      <w:r w:rsidRPr="00836786">
        <w:rPr>
          <w:rFonts w:cstheme="minorHAnsi"/>
        </w:rPr>
        <w:t>La regione nomina</w:t>
      </w:r>
      <w:r w:rsidR="004868BE" w:rsidRPr="00836786">
        <w:rPr>
          <w:rFonts w:cstheme="minorHAnsi"/>
        </w:rPr>
        <w:t xml:space="preserve"> i</w:t>
      </w:r>
      <w:r w:rsidRPr="00836786">
        <w:rPr>
          <w:rFonts w:cstheme="minorHAnsi"/>
        </w:rPr>
        <w:t>l</w:t>
      </w:r>
      <w:r w:rsidR="004868BE" w:rsidRPr="00836786">
        <w:rPr>
          <w:rFonts w:cstheme="minorHAnsi"/>
        </w:rPr>
        <w:t xml:space="preserve"> Responsabili del Trattamento con atto di nomina ai sensi dell’art. 28 del Reg. UE 2016/679.</w:t>
      </w:r>
    </w:p>
    <w:p w14:paraId="406E796C" w14:textId="77777777" w:rsidR="004868BE" w:rsidRPr="00836786" w:rsidRDefault="004868BE" w:rsidP="004868BE">
      <w:pPr>
        <w:pStyle w:val="Paragrafoelenco"/>
        <w:numPr>
          <w:ilvl w:val="0"/>
          <w:numId w:val="9"/>
        </w:numPr>
        <w:tabs>
          <w:tab w:val="center" w:leader="dot" w:pos="9072"/>
          <w:tab w:val="right" w:pos="9639"/>
        </w:tabs>
        <w:spacing w:before="120" w:after="120" w:line="276" w:lineRule="auto"/>
        <w:jc w:val="both"/>
        <w:rPr>
          <w:rFonts w:cstheme="minorHAnsi"/>
        </w:rPr>
      </w:pPr>
      <w:r w:rsidRPr="00836786">
        <w:rPr>
          <w:rFonts w:cstheme="minorHAnsi"/>
        </w:rPr>
        <w:t xml:space="preserve">Le Parti assicurano piena collaborazione e si scambiano tempestivamente ogni informazione utile in ordine a qualsiasi  violazione dei dati o incidenti informatici, eventualmente occorsi nell’ambito dei trattamenti effettuati, che possano avere un impatto significativo sui dati personali, in modo che si adempia, nei termini prescritti, alla dovuta segnalazione di c.d. “data </w:t>
      </w:r>
      <w:proofErr w:type="spellStart"/>
      <w:r w:rsidRPr="00836786">
        <w:rPr>
          <w:rFonts w:cstheme="minorHAnsi"/>
        </w:rPr>
        <w:t>breach</w:t>
      </w:r>
      <w:proofErr w:type="spellEnd"/>
      <w:r w:rsidRPr="00836786">
        <w:rPr>
          <w:rFonts w:cstheme="minorHAnsi"/>
        </w:rPr>
        <w:t>” al Garante in osservanza di quanto disposto dall’articolo 33 del GDPR e dal Provvedimento n. 393 del 2 luglio 2015 dell’Autorità Garante.</w:t>
      </w:r>
    </w:p>
    <w:p w14:paraId="6934E86B" w14:textId="77777777" w:rsidR="004868BE" w:rsidRPr="0079549B" w:rsidRDefault="004868BE" w:rsidP="004868BE">
      <w:pPr>
        <w:pStyle w:val="Paragrafoelenco"/>
        <w:numPr>
          <w:ilvl w:val="0"/>
          <w:numId w:val="9"/>
        </w:numPr>
        <w:tabs>
          <w:tab w:val="center" w:leader="dot" w:pos="9072"/>
          <w:tab w:val="right" w:pos="9639"/>
        </w:tabs>
        <w:spacing w:before="120" w:after="120" w:line="276" w:lineRule="auto"/>
        <w:jc w:val="both"/>
        <w:rPr>
          <w:rFonts w:cstheme="minorHAnsi"/>
        </w:rPr>
      </w:pPr>
      <w:r w:rsidRPr="0079549B">
        <w:rPr>
          <w:rFonts w:cstheme="minorHAnsi"/>
        </w:rPr>
        <w:t>Le Parti si impegnano a trattare i dati per le sole finalità riportate nella presente convenzione e a informarsi reciprocamente sui dati personali (ad es. nome, cognome, indirizzo e-mail aziendale, numero di telefono) di soggetti che svolgono prestazioni, in qualità di dipendenti o lavoratori autonomi, per conto delle Parti. Agli interessati va garantito l’esercizio dei diritti di cui agli artt. da 15 a 22 del Reg. UE 679/2016, da intendersi qui integralmente richiamati, o di inoltrare reclamo all’autorità Garante per la Protezione dei Dati Personali.</w:t>
      </w:r>
    </w:p>
    <w:p w14:paraId="2DC535F3" w14:textId="77777777" w:rsidR="004868BE" w:rsidRPr="0079549B" w:rsidRDefault="004868BE" w:rsidP="004868BE">
      <w:pPr>
        <w:keepNext/>
        <w:spacing w:before="120" w:after="120"/>
        <w:jc w:val="center"/>
        <w:rPr>
          <w:rFonts w:cstheme="minorHAnsi"/>
          <w:b/>
          <w:sz w:val="24"/>
          <w:szCs w:val="24"/>
        </w:rPr>
      </w:pPr>
      <w:r w:rsidRPr="0079549B">
        <w:rPr>
          <w:rFonts w:cstheme="minorHAnsi"/>
          <w:b/>
          <w:sz w:val="24"/>
          <w:szCs w:val="24"/>
        </w:rPr>
        <w:lastRenderedPageBreak/>
        <w:t xml:space="preserve">Articolo 8 - </w:t>
      </w:r>
      <w:r w:rsidRPr="0079549B">
        <w:rPr>
          <w:rFonts w:cstheme="minorHAnsi"/>
          <w:b/>
          <w:sz w:val="24"/>
          <w:szCs w:val="24"/>
        </w:rPr>
        <w:tab/>
        <w:t>Condizioni tecniche ed operative</w:t>
      </w:r>
    </w:p>
    <w:p w14:paraId="01B38665" w14:textId="2C2366A9" w:rsidR="004868BE" w:rsidRPr="002D0B30" w:rsidRDefault="004868BE" w:rsidP="002D0B30">
      <w:pPr>
        <w:tabs>
          <w:tab w:val="center" w:leader="dot" w:pos="9072"/>
          <w:tab w:val="right" w:pos="9639"/>
        </w:tabs>
        <w:spacing w:before="120" w:after="120" w:line="276" w:lineRule="auto"/>
        <w:jc w:val="both"/>
        <w:rPr>
          <w:rFonts w:cstheme="minorHAnsi"/>
        </w:rPr>
      </w:pPr>
      <w:r w:rsidRPr="002D0B30">
        <w:rPr>
          <w:rFonts w:cstheme="minorHAnsi"/>
        </w:rPr>
        <w:t xml:space="preserve">Le condizioni tecniche e operative, l’organizzazione e i profili coinvolti nella erogazione e fruizione dei servizi, i livelli di qualità e sicurezza degli stessi, saranno definiti in modo dettagliato </w:t>
      </w:r>
      <w:r w:rsidR="002D0B30">
        <w:rPr>
          <w:rFonts w:cstheme="minorHAnsi"/>
        </w:rPr>
        <w:t>nella</w:t>
      </w:r>
      <w:r w:rsidRPr="002D0B30">
        <w:rPr>
          <w:rFonts w:cstheme="minorHAnsi"/>
        </w:rPr>
        <w:t xml:space="preserve"> documentazione prodotta dalle strutture tecniche </w:t>
      </w:r>
      <w:r w:rsidR="00297E9E" w:rsidRPr="002D0B30">
        <w:rPr>
          <w:rFonts w:cstheme="minorHAnsi"/>
        </w:rPr>
        <w:t>regionali e</w:t>
      </w:r>
      <w:r w:rsidR="002D0B30">
        <w:rPr>
          <w:rFonts w:cstheme="minorHAnsi"/>
        </w:rPr>
        <w:t xml:space="preserve"> </w:t>
      </w:r>
      <w:r w:rsidRPr="002D0B30">
        <w:rPr>
          <w:rFonts w:cstheme="minorHAnsi"/>
        </w:rPr>
        <w:t>rilasciata a seguito delle attività propedeutiche all’attivazione dei servizi.</w:t>
      </w:r>
    </w:p>
    <w:p w14:paraId="5F377F5F" w14:textId="77777777" w:rsidR="004868BE" w:rsidRPr="0079549B" w:rsidRDefault="004868BE" w:rsidP="004868BE">
      <w:pPr>
        <w:keepNext/>
        <w:spacing w:before="120" w:after="120"/>
        <w:jc w:val="center"/>
        <w:rPr>
          <w:rFonts w:cstheme="minorHAnsi"/>
          <w:b/>
          <w:sz w:val="24"/>
          <w:szCs w:val="24"/>
        </w:rPr>
      </w:pPr>
      <w:r w:rsidRPr="0079549B">
        <w:rPr>
          <w:rFonts w:cstheme="minorHAnsi"/>
          <w:b/>
          <w:sz w:val="24"/>
          <w:szCs w:val="24"/>
        </w:rPr>
        <w:t xml:space="preserve">Articolo 9 - </w:t>
      </w:r>
      <w:r w:rsidRPr="0079549B">
        <w:rPr>
          <w:rFonts w:cstheme="minorHAnsi"/>
          <w:b/>
          <w:sz w:val="24"/>
          <w:szCs w:val="24"/>
        </w:rPr>
        <w:tab/>
        <w:t>Sicurezza</w:t>
      </w:r>
    </w:p>
    <w:p w14:paraId="6F1E3F92" w14:textId="77777777" w:rsidR="004868BE" w:rsidRPr="002D0B30" w:rsidRDefault="004868BE" w:rsidP="002D0B30">
      <w:pPr>
        <w:tabs>
          <w:tab w:val="center" w:leader="dot" w:pos="9072"/>
          <w:tab w:val="right" w:pos="9639"/>
        </w:tabs>
        <w:spacing w:before="120" w:after="120" w:line="276" w:lineRule="auto"/>
        <w:jc w:val="both"/>
        <w:rPr>
          <w:rFonts w:cstheme="minorHAnsi"/>
        </w:rPr>
      </w:pPr>
      <w:r w:rsidRPr="002D0B30">
        <w:rPr>
          <w:rFonts w:cstheme="minorHAnsi"/>
        </w:rPr>
        <w:t xml:space="preserve">Il Data Center è dotato di adeguati sistemi e strumenti in grado di garantire la massima sicurezza organizzativa, fisica e logica, </w:t>
      </w:r>
      <w:r w:rsidRPr="002D0B30">
        <w:rPr>
          <w:rFonts w:cstheme="minorHAnsi"/>
          <w:szCs w:val="20"/>
        </w:rPr>
        <w:t>ponendo attenzione a tutti gli aspetti di sicurezza informatica e di rete ed ai relativi processi di erogazione dei servizi nel pieno rispetto delle normative vigenti e, in particolare, alle disposizioni previste dall’art. 32 del Reg/UE 679/2019.</w:t>
      </w:r>
    </w:p>
    <w:p w14:paraId="7679AFA2" w14:textId="77777777" w:rsidR="004868BE" w:rsidRPr="00BE2126" w:rsidRDefault="004868BE" w:rsidP="004868BE">
      <w:pPr>
        <w:keepNext/>
        <w:spacing w:before="120" w:after="120"/>
        <w:jc w:val="center"/>
        <w:rPr>
          <w:rFonts w:cstheme="minorHAnsi"/>
          <w:b/>
          <w:sz w:val="24"/>
          <w:szCs w:val="24"/>
        </w:rPr>
      </w:pPr>
      <w:r w:rsidRPr="00BE2126">
        <w:rPr>
          <w:rFonts w:cstheme="minorHAnsi"/>
          <w:b/>
          <w:sz w:val="24"/>
          <w:szCs w:val="24"/>
        </w:rPr>
        <w:t>Articolo 10 – Risoluzione della convenzione</w:t>
      </w:r>
    </w:p>
    <w:p w14:paraId="3553D3C3" w14:textId="77777777" w:rsidR="004868BE" w:rsidRPr="00BE2126" w:rsidRDefault="004868BE" w:rsidP="004868BE">
      <w:pPr>
        <w:pStyle w:val="Paragrafoelenco"/>
        <w:numPr>
          <w:ilvl w:val="0"/>
          <w:numId w:val="12"/>
        </w:numPr>
        <w:autoSpaceDE w:val="0"/>
        <w:autoSpaceDN w:val="0"/>
        <w:adjustRightInd w:val="0"/>
        <w:jc w:val="both"/>
        <w:rPr>
          <w:rFonts w:cstheme="minorHAnsi"/>
        </w:rPr>
      </w:pPr>
      <w:r w:rsidRPr="00BE2126">
        <w:rPr>
          <w:rFonts w:cstheme="minorHAnsi"/>
        </w:rPr>
        <w:t>Nel caso in cui l’Ente non rispetti i termini, le condizioni e gli obblighi assunti con la presente Convenzione, la Regione Basilicata si riserva il diritto di risolvere la stessa secondo quanto previsto dall'articolo 1453 del Codice civile.</w:t>
      </w:r>
    </w:p>
    <w:p w14:paraId="6BEFA7B2" w14:textId="77777777" w:rsidR="004868BE" w:rsidRPr="00BE2126" w:rsidRDefault="004868BE" w:rsidP="004868BE">
      <w:pPr>
        <w:pStyle w:val="Paragrafoelenco"/>
        <w:numPr>
          <w:ilvl w:val="0"/>
          <w:numId w:val="12"/>
        </w:numPr>
        <w:autoSpaceDE w:val="0"/>
        <w:autoSpaceDN w:val="0"/>
        <w:adjustRightInd w:val="0"/>
        <w:jc w:val="both"/>
        <w:rPr>
          <w:rFonts w:cstheme="minorHAnsi"/>
        </w:rPr>
      </w:pPr>
      <w:r w:rsidRPr="00BE2126">
        <w:rPr>
          <w:rFonts w:cstheme="minorHAnsi"/>
        </w:rPr>
        <w:t>Ciascun contraente potrà recedere unilateralmente dall’accordo, con obbligo di comunicare alla controparte, con almeno 90 giorni di anticipo, la decisione motivata, senza che ciò comporti oneri e/o penali. In tali casi, si applica quanto previsto dall’Art. 4, comma 2.</w:t>
      </w:r>
    </w:p>
    <w:p w14:paraId="640138EB" w14:textId="77777777" w:rsidR="004868BE" w:rsidRPr="00BE2126" w:rsidRDefault="004868BE" w:rsidP="004868BE">
      <w:pPr>
        <w:keepNext/>
        <w:spacing w:before="120" w:after="120"/>
        <w:jc w:val="center"/>
        <w:rPr>
          <w:rFonts w:cstheme="minorHAnsi"/>
          <w:b/>
          <w:sz w:val="24"/>
          <w:szCs w:val="24"/>
        </w:rPr>
      </w:pPr>
      <w:r w:rsidRPr="00BE2126">
        <w:rPr>
          <w:rFonts w:cstheme="minorHAnsi"/>
          <w:b/>
          <w:sz w:val="24"/>
          <w:szCs w:val="24"/>
        </w:rPr>
        <w:t>Articolo 11 – Clausola compromissoria</w:t>
      </w:r>
    </w:p>
    <w:p w14:paraId="1DF186E2" w14:textId="77777777" w:rsidR="004868BE" w:rsidRPr="00BE2126" w:rsidRDefault="004868BE" w:rsidP="004868BE">
      <w:pPr>
        <w:pStyle w:val="Paragrafoelenco"/>
        <w:numPr>
          <w:ilvl w:val="0"/>
          <w:numId w:val="13"/>
        </w:numPr>
        <w:tabs>
          <w:tab w:val="center" w:leader="dot" w:pos="9072"/>
          <w:tab w:val="right" w:pos="9639"/>
        </w:tabs>
        <w:autoSpaceDE w:val="0"/>
        <w:autoSpaceDN w:val="0"/>
        <w:adjustRightInd w:val="0"/>
        <w:spacing w:before="120" w:after="120" w:line="276" w:lineRule="auto"/>
        <w:jc w:val="both"/>
        <w:rPr>
          <w:rFonts w:cstheme="minorHAnsi"/>
        </w:rPr>
      </w:pPr>
      <w:r w:rsidRPr="00BE2126">
        <w:rPr>
          <w:rFonts w:cstheme="minorHAnsi"/>
        </w:rPr>
        <w:t>Le parti si impegnano a risolvere amichevolmente tutte le controversie che dovessero comunque insorgere tra loro in dipendenza della presente convenzione.</w:t>
      </w:r>
    </w:p>
    <w:p w14:paraId="55D05B13" w14:textId="77777777" w:rsidR="004868BE" w:rsidRPr="00D222CC" w:rsidRDefault="004868BE" w:rsidP="004868BE">
      <w:pPr>
        <w:autoSpaceDE w:val="0"/>
        <w:autoSpaceDN w:val="0"/>
        <w:adjustRightInd w:val="0"/>
        <w:rPr>
          <w:rFonts w:ascii="Times New Roman" w:hAnsi="Times New Roman"/>
          <w:b/>
          <w:bCs/>
          <w:i/>
          <w:sz w:val="24"/>
          <w:szCs w:val="24"/>
        </w:rPr>
      </w:pPr>
    </w:p>
    <w:p w14:paraId="3542D2FA" w14:textId="77777777" w:rsidR="004868BE" w:rsidRPr="00D222CC" w:rsidRDefault="004868BE" w:rsidP="004868BE">
      <w:pPr>
        <w:autoSpaceDE w:val="0"/>
        <w:autoSpaceDN w:val="0"/>
        <w:adjustRightInd w:val="0"/>
        <w:rPr>
          <w:rFonts w:ascii="Times New Roman" w:hAnsi="Times New Roman"/>
          <w:b/>
          <w:bCs/>
          <w:i/>
          <w:sz w:val="24"/>
          <w:szCs w:val="24"/>
        </w:rPr>
      </w:pPr>
    </w:p>
    <w:p w14:paraId="5FA489F3" w14:textId="77777777" w:rsidR="004868BE" w:rsidRPr="00BE2126" w:rsidRDefault="004868BE" w:rsidP="004868BE">
      <w:pPr>
        <w:autoSpaceDE w:val="0"/>
        <w:autoSpaceDN w:val="0"/>
        <w:adjustRightInd w:val="0"/>
        <w:ind w:firstLine="360"/>
        <w:rPr>
          <w:rFonts w:cstheme="minorHAnsi"/>
          <w:b/>
          <w:bCs/>
          <w:i/>
          <w:sz w:val="24"/>
          <w:szCs w:val="24"/>
        </w:rPr>
      </w:pPr>
      <w:r w:rsidRPr="00BE2126">
        <w:rPr>
          <w:rFonts w:cstheme="minorHAnsi"/>
          <w:b/>
          <w:bCs/>
          <w:i/>
          <w:sz w:val="24"/>
          <w:szCs w:val="24"/>
        </w:rPr>
        <w:t>Potenza lì,</w:t>
      </w:r>
      <w:r w:rsidRPr="00BE2126">
        <w:rPr>
          <w:rFonts w:cstheme="minorHAnsi"/>
          <w:b/>
          <w:bCs/>
          <w:i/>
          <w:sz w:val="24"/>
          <w:szCs w:val="24"/>
          <w:u w:val="single"/>
        </w:rPr>
        <w:t xml:space="preserve"> ___________________</w:t>
      </w:r>
    </w:p>
    <w:p w14:paraId="464D13E8" w14:textId="77777777" w:rsidR="004868BE" w:rsidRPr="00BE2126" w:rsidRDefault="004868BE" w:rsidP="004868BE">
      <w:pPr>
        <w:autoSpaceDE w:val="0"/>
        <w:autoSpaceDN w:val="0"/>
        <w:adjustRightInd w:val="0"/>
        <w:rPr>
          <w:rFonts w:cstheme="minorHAnsi"/>
          <w:b/>
          <w:bCs/>
          <w:i/>
          <w:sz w:val="24"/>
          <w:szCs w:val="24"/>
        </w:rPr>
      </w:pPr>
    </w:p>
    <w:p w14:paraId="160182F3" w14:textId="4A1E8266" w:rsidR="004868BE" w:rsidRPr="00BE2126" w:rsidRDefault="004868BE" w:rsidP="004868BE">
      <w:pPr>
        <w:pStyle w:val="Paragrafoelenco"/>
        <w:autoSpaceDE w:val="0"/>
        <w:autoSpaceDN w:val="0"/>
        <w:adjustRightInd w:val="0"/>
        <w:ind w:left="360"/>
        <w:rPr>
          <w:rFonts w:cstheme="minorHAnsi"/>
          <w:b/>
          <w:bCs/>
          <w:i/>
          <w:sz w:val="24"/>
          <w:szCs w:val="24"/>
        </w:rPr>
      </w:pPr>
      <w:r w:rsidRPr="00BE2126">
        <w:rPr>
          <w:rFonts w:cstheme="minorHAnsi"/>
          <w:b/>
          <w:bCs/>
          <w:i/>
          <w:sz w:val="24"/>
          <w:szCs w:val="24"/>
        </w:rPr>
        <w:t xml:space="preserve">Per la Regione Basilicata </w:t>
      </w:r>
      <w:r w:rsidRPr="00BE2126">
        <w:rPr>
          <w:rFonts w:cstheme="minorHAnsi"/>
          <w:b/>
          <w:bCs/>
          <w:i/>
          <w:sz w:val="24"/>
          <w:szCs w:val="24"/>
        </w:rPr>
        <w:tab/>
      </w:r>
      <w:r w:rsidRPr="00BE2126">
        <w:rPr>
          <w:rFonts w:cstheme="minorHAnsi"/>
          <w:b/>
          <w:bCs/>
          <w:i/>
          <w:sz w:val="24"/>
          <w:szCs w:val="24"/>
        </w:rPr>
        <w:tab/>
      </w:r>
      <w:r w:rsidRPr="00BE2126">
        <w:rPr>
          <w:rFonts w:cstheme="minorHAnsi"/>
          <w:b/>
          <w:bCs/>
          <w:i/>
          <w:sz w:val="24"/>
          <w:szCs w:val="24"/>
        </w:rPr>
        <w:tab/>
        <w:t xml:space="preserve">         Per l’Ente </w:t>
      </w:r>
    </w:p>
    <w:p w14:paraId="53096BAF" w14:textId="77777777" w:rsidR="004868BE" w:rsidRPr="00BE2126" w:rsidRDefault="004868BE" w:rsidP="004868BE">
      <w:pPr>
        <w:pStyle w:val="Paragrafoelenco"/>
        <w:autoSpaceDE w:val="0"/>
        <w:autoSpaceDN w:val="0"/>
        <w:adjustRightInd w:val="0"/>
        <w:ind w:left="360"/>
        <w:rPr>
          <w:rFonts w:cstheme="minorHAnsi"/>
          <w:b/>
          <w:bCs/>
          <w:i/>
          <w:sz w:val="24"/>
          <w:szCs w:val="24"/>
          <w:u w:val="single"/>
        </w:rPr>
      </w:pPr>
    </w:p>
    <w:p w14:paraId="2B74F663" w14:textId="77777777" w:rsidR="004868BE" w:rsidRPr="00BE2126" w:rsidRDefault="004868BE" w:rsidP="004868BE">
      <w:pPr>
        <w:pStyle w:val="Paragrafoelenco"/>
        <w:autoSpaceDE w:val="0"/>
        <w:autoSpaceDN w:val="0"/>
        <w:adjustRightInd w:val="0"/>
        <w:ind w:left="360"/>
        <w:rPr>
          <w:rFonts w:cstheme="minorHAnsi"/>
          <w:b/>
          <w:bCs/>
          <w:i/>
          <w:sz w:val="24"/>
          <w:szCs w:val="24"/>
          <w:u w:val="single"/>
        </w:rPr>
      </w:pPr>
    </w:p>
    <w:p w14:paraId="411CF753" w14:textId="77777777" w:rsidR="004868BE" w:rsidRPr="008615F4" w:rsidRDefault="004868BE" w:rsidP="004868BE">
      <w:pPr>
        <w:pStyle w:val="Paragrafoelenco"/>
        <w:autoSpaceDE w:val="0"/>
        <w:autoSpaceDN w:val="0"/>
        <w:adjustRightInd w:val="0"/>
        <w:ind w:left="360"/>
        <w:rPr>
          <w:rFonts w:ascii="Times New Roman" w:hAnsi="Times New Roman"/>
          <w:b/>
          <w:bCs/>
          <w:i/>
          <w:sz w:val="23"/>
          <w:szCs w:val="23"/>
        </w:rPr>
      </w:pPr>
      <w:r w:rsidRPr="00BE2126">
        <w:rPr>
          <w:rFonts w:cstheme="minorHAnsi"/>
          <w:b/>
          <w:bCs/>
          <w:i/>
          <w:sz w:val="24"/>
          <w:szCs w:val="24"/>
          <w:u w:val="single"/>
        </w:rPr>
        <w:tab/>
      </w:r>
      <w:r w:rsidRPr="00BE2126">
        <w:rPr>
          <w:rFonts w:cstheme="minorHAnsi"/>
          <w:b/>
          <w:bCs/>
          <w:i/>
          <w:sz w:val="24"/>
          <w:szCs w:val="24"/>
          <w:u w:val="single"/>
        </w:rPr>
        <w:tab/>
      </w:r>
      <w:r w:rsidRPr="00BE2126">
        <w:rPr>
          <w:rFonts w:cstheme="minorHAnsi"/>
          <w:b/>
          <w:bCs/>
          <w:i/>
          <w:sz w:val="24"/>
          <w:szCs w:val="24"/>
          <w:u w:val="single"/>
        </w:rPr>
        <w:tab/>
      </w:r>
      <w:r w:rsidRPr="00BE2126">
        <w:rPr>
          <w:rFonts w:cstheme="minorHAnsi"/>
          <w:b/>
          <w:bCs/>
          <w:i/>
          <w:sz w:val="24"/>
          <w:szCs w:val="24"/>
          <w:u w:val="single"/>
        </w:rPr>
        <w:tab/>
      </w:r>
      <w:r w:rsidRPr="00BE2126">
        <w:rPr>
          <w:rFonts w:cstheme="minorHAnsi"/>
          <w:b/>
          <w:bCs/>
          <w:i/>
          <w:sz w:val="24"/>
          <w:szCs w:val="24"/>
          <w:u w:val="single"/>
        </w:rPr>
        <w:tab/>
        <w:t xml:space="preserve">     </w:t>
      </w:r>
      <w:r w:rsidRPr="00BE2126">
        <w:rPr>
          <w:rFonts w:cstheme="minorHAnsi"/>
          <w:b/>
          <w:bCs/>
          <w:i/>
          <w:sz w:val="24"/>
          <w:szCs w:val="24"/>
        </w:rPr>
        <w:tab/>
      </w:r>
      <w:r w:rsidRPr="00BE2126">
        <w:rPr>
          <w:rFonts w:cstheme="minorHAnsi"/>
          <w:b/>
          <w:bCs/>
          <w:i/>
          <w:sz w:val="24"/>
          <w:szCs w:val="24"/>
        </w:rPr>
        <w:tab/>
      </w:r>
      <w:r w:rsidRPr="00BE2126">
        <w:rPr>
          <w:rFonts w:cstheme="minorHAnsi"/>
          <w:b/>
          <w:bCs/>
          <w:i/>
          <w:sz w:val="24"/>
          <w:szCs w:val="24"/>
          <w:u w:val="single"/>
        </w:rPr>
        <w:tab/>
      </w:r>
      <w:r w:rsidRPr="00BE2126">
        <w:rPr>
          <w:rFonts w:cstheme="minorHAnsi"/>
          <w:b/>
          <w:bCs/>
          <w:i/>
          <w:sz w:val="24"/>
          <w:szCs w:val="24"/>
          <w:u w:val="single"/>
        </w:rPr>
        <w:tab/>
      </w:r>
      <w:r w:rsidRPr="00BE2126">
        <w:rPr>
          <w:rFonts w:cstheme="minorHAnsi"/>
          <w:b/>
          <w:bCs/>
          <w:i/>
          <w:sz w:val="24"/>
          <w:szCs w:val="24"/>
          <w:u w:val="single"/>
        </w:rPr>
        <w:tab/>
      </w:r>
      <w:r w:rsidRPr="00BE2126">
        <w:rPr>
          <w:rFonts w:cstheme="minorHAnsi"/>
          <w:b/>
          <w:bCs/>
          <w:i/>
          <w:sz w:val="24"/>
          <w:szCs w:val="24"/>
          <w:u w:val="single"/>
        </w:rPr>
        <w:tab/>
      </w:r>
      <w:r w:rsidRPr="00BE2126">
        <w:rPr>
          <w:rFonts w:cstheme="minorHAnsi"/>
          <w:b/>
          <w:bCs/>
          <w:i/>
          <w:sz w:val="24"/>
          <w:szCs w:val="24"/>
          <w:u w:val="single"/>
        </w:rPr>
        <w:tab/>
        <w:t xml:space="preserve">           </w:t>
      </w:r>
      <w:r w:rsidRPr="00BE2126">
        <w:rPr>
          <w:rFonts w:cstheme="minorHAnsi"/>
          <w:b/>
          <w:bCs/>
          <w:i/>
          <w:sz w:val="24"/>
          <w:szCs w:val="24"/>
        </w:rPr>
        <w:tab/>
      </w:r>
      <w:r w:rsidRPr="008615F4">
        <w:rPr>
          <w:rFonts w:ascii="Times New Roman" w:hAnsi="Times New Roman"/>
          <w:b/>
          <w:bCs/>
          <w:i/>
          <w:sz w:val="23"/>
          <w:szCs w:val="23"/>
        </w:rPr>
        <w:tab/>
      </w:r>
      <w:r w:rsidRPr="008615F4">
        <w:rPr>
          <w:rFonts w:ascii="Times New Roman" w:hAnsi="Times New Roman"/>
          <w:b/>
          <w:bCs/>
          <w:i/>
          <w:sz w:val="23"/>
          <w:szCs w:val="23"/>
        </w:rPr>
        <w:tab/>
      </w:r>
      <w:r w:rsidRPr="008615F4">
        <w:rPr>
          <w:rFonts w:ascii="Times New Roman" w:hAnsi="Times New Roman"/>
          <w:b/>
          <w:bCs/>
          <w:i/>
          <w:sz w:val="23"/>
          <w:szCs w:val="23"/>
        </w:rPr>
        <w:tab/>
      </w:r>
      <w:r w:rsidRPr="008615F4">
        <w:rPr>
          <w:rFonts w:ascii="Times New Roman" w:hAnsi="Times New Roman"/>
          <w:b/>
          <w:bCs/>
          <w:i/>
          <w:sz w:val="23"/>
          <w:szCs w:val="23"/>
        </w:rPr>
        <w:tab/>
      </w:r>
      <w:r w:rsidRPr="008615F4">
        <w:rPr>
          <w:rFonts w:ascii="Times New Roman" w:hAnsi="Times New Roman"/>
          <w:b/>
          <w:bCs/>
          <w:i/>
          <w:sz w:val="23"/>
          <w:szCs w:val="23"/>
        </w:rPr>
        <w:tab/>
      </w:r>
    </w:p>
    <w:p w14:paraId="18E36F30" w14:textId="77777777" w:rsidR="00CF4AE9" w:rsidRDefault="00CF4AE9"/>
    <w:sectPr w:rsidR="00CF4AE9" w:rsidSect="00262BDC">
      <w:headerReference w:type="even" r:id="rId7"/>
      <w:headerReference w:type="default" r:id="rId8"/>
      <w:footerReference w:type="even" r:id="rId9"/>
      <w:footerReference w:type="default" r:id="rId10"/>
      <w:headerReference w:type="first" r:id="rId11"/>
      <w:footerReference w:type="first" r:id="rId12"/>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33DF" w14:textId="77777777" w:rsidR="00D80295" w:rsidRDefault="00D80295">
      <w:pPr>
        <w:spacing w:after="0" w:line="240" w:lineRule="auto"/>
      </w:pPr>
      <w:r>
        <w:separator/>
      </w:r>
    </w:p>
  </w:endnote>
  <w:endnote w:type="continuationSeparator" w:id="0">
    <w:p w14:paraId="488D70BF" w14:textId="77777777" w:rsidR="00D80295" w:rsidRDefault="00D8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596D" w14:textId="77777777" w:rsidR="00B23F24" w:rsidRDefault="00B23F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261969"/>
      <w:docPartObj>
        <w:docPartGallery w:val="Page Numbers (Bottom of Page)"/>
        <w:docPartUnique/>
      </w:docPartObj>
    </w:sdtPr>
    <w:sdtContent>
      <w:p w14:paraId="07A929D6" w14:textId="77777777" w:rsidR="00B23F24" w:rsidRDefault="00000000">
        <w:pPr>
          <w:pStyle w:val="Pidipagina"/>
          <w:jc w:val="right"/>
        </w:pPr>
        <w:r>
          <w:fldChar w:fldCharType="begin"/>
        </w:r>
        <w:r>
          <w:instrText>PAGE   \* MERGEFORMAT</w:instrText>
        </w:r>
        <w:r>
          <w:fldChar w:fldCharType="separate"/>
        </w:r>
        <w:r>
          <w:rPr>
            <w:noProof/>
          </w:rPr>
          <w:t>7</w:t>
        </w:r>
        <w:r>
          <w:fldChar w:fldCharType="end"/>
        </w:r>
      </w:p>
    </w:sdtContent>
  </w:sdt>
  <w:p w14:paraId="7FB6B2FB" w14:textId="77777777" w:rsidR="00B23F24" w:rsidRDefault="00B23F2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A6A0" w14:textId="77777777" w:rsidR="00B23F24" w:rsidRDefault="00B23F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61C4F" w14:textId="77777777" w:rsidR="00D80295" w:rsidRDefault="00D80295">
      <w:pPr>
        <w:spacing w:after="0" w:line="240" w:lineRule="auto"/>
      </w:pPr>
      <w:r>
        <w:separator/>
      </w:r>
    </w:p>
  </w:footnote>
  <w:footnote w:type="continuationSeparator" w:id="0">
    <w:p w14:paraId="61762ED5" w14:textId="77777777" w:rsidR="00D80295" w:rsidRDefault="00D8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73CA" w14:textId="77777777" w:rsidR="00B23F24" w:rsidRDefault="00B23F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A865" w14:textId="77777777" w:rsidR="00B23F24" w:rsidRDefault="00B23F2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F01F" w14:textId="77777777" w:rsidR="00B23F24" w:rsidRDefault="00B23F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992C7A4"/>
    <w:name w:val="WW8Num1"/>
    <w:lvl w:ilvl="0">
      <w:start w:val="1"/>
      <w:numFmt w:val="bullet"/>
      <w:lvlText w:val=""/>
      <w:lvlJc w:val="left"/>
      <w:pPr>
        <w:tabs>
          <w:tab w:val="num" w:pos="360"/>
        </w:tabs>
        <w:ind w:left="360" w:hanging="360"/>
      </w:pPr>
      <w:rPr>
        <w:rFonts w:ascii="Symbol" w:hAnsi="Symbol"/>
        <w:color w:val="auto"/>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0A97FFE"/>
    <w:multiLevelType w:val="hybridMultilevel"/>
    <w:tmpl w:val="F96A15B8"/>
    <w:lvl w:ilvl="0" w:tplc="65F282C8">
      <w:start w:val="3"/>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668C5"/>
    <w:multiLevelType w:val="hybridMultilevel"/>
    <w:tmpl w:val="104699E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9E6131D"/>
    <w:multiLevelType w:val="hybridMultilevel"/>
    <w:tmpl w:val="CB24CC4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 w15:restartNumberingAfterBreak="0">
    <w:nsid w:val="3B2A737C"/>
    <w:multiLevelType w:val="hybridMultilevel"/>
    <w:tmpl w:val="D05E510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EA16AE6"/>
    <w:multiLevelType w:val="hybridMultilevel"/>
    <w:tmpl w:val="9EB4D91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1EE101B"/>
    <w:multiLevelType w:val="hybridMultilevel"/>
    <w:tmpl w:val="FDAC7604"/>
    <w:lvl w:ilvl="0" w:tplc="133C5C22">
      <w:start w:val="1"/>
      <w:numFmt w:val="decimal"/>
      <w:lvlText w:val="%1."/>
      <w:lvlJc w:val="left"/>
      <w:pPr>
        <w:ind w:left="360" w:hanging="360"/>
      </w:pPr>
      <w:rPr>
        <w:b w:val="0"/>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B012DB4"/>
    <w:multiLevelType w:val="hybridMultilevel"/>
    <w:tmpl w:val="4F4ED3D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F842E39"/>
    <w:multiLevelType w:val="hybridMultilevel"/>
    <w:tmpl w:val="C4CC437C"/>
    <w:lvl w:ilvl="0" w:tplc="133C5C22">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CB7146C"/>
    <w:multiLevelType w:val="hybridMultilevel"/>
    <w:tmpl w:val="91F8598C"/>
    <w:lvl w:ilvl="0" w:tplc="92AA28C2">
      <w:start w:val="1"/>
      <w:numFmt w:val="decimal"/>
      <w:lvlText w:val="%1."/>
      <w:lvlJc w:val="left"/>
      <w:pPr>
        <w:tabs>
          <w:tab w:val="num" w:pos="360"/>
        </w:tabs>
        <w:ind w:left="360" w:hanging="360"/>
      </w:pPr>
      <w:rPr>
        <w:rFonts w:hint="default"/>
      </w:rPr>
    </w:lvl>
    <w:lvl w:ilvl="1" w:tplc="0000001C">
      <w:start w:val="1"/>
      <w:numFmt w:val="bullet"/>
      <w:lvlText w:val="-"/>
      <w:lvlJc w:val="left"/>
      <w:pPr>
        <w:tabs>
          <w:tab w:val="num" w:pos="1440"/>
        </w:tabs>
        <w:ind w:left="1440" w:hanging="360"/>
      </w:pPr>
      <w:rPr>
        <w:rFonts w:ascii="Times New Roman" w:hAnsi="Times New Roman" w:cs="Times New Roman" w:hint="default"/>
      </w:rPr>
    </w:lvl>
    <w:lvl w:ilvl="2" w:tplc="F86CE28C">
      <w:start w:val="1"/>
      <w:numFmt w:val="lowerLetter"/>
      <w:lvlText w:val="%3."/>
      <w:lvlJc w:val="left"/>
      <w:pPr>
        <w:tabs>
          <w:tab w:val="num" w:pos="2340"/>
        </w:tabs>
        <w:ind w:left="2340" w:hanging="360"/>
      </w:pPr>
      <w:rPr>
        <w:rFonts w:hint="default"/>
      </w:rPr>
    </w:lvl>
    <w:lvl w:ilvl="3" w:tplc="CB0AB342">
      <w:start w:val="2"/>
      <w:numFmt w:val="decimal"/>
      <w:lvlText w:val="%4"/>
      <w:lvlJc w:val="left"/>
      <w:pPr>
        <w:tabs>
          <w:tab w:val="num" w:pos="2880"/>
        </w:tabs>
        <w:ind w:left="2880" w:hanging="360"/>
      </w:pPr>
      <w:rPr>
        <w:rFonts w:hint="default"/>
      </w:rPr>
    </w:lvl>
    <w:lvl w:ilvl="4" w:tplc="D8B2A584">
      <w:start w:val="1"/>
      <w:numFmt w:val="upperLetter"/>
      <w:lvlText w:val="%5."/>
      <w:lvlJc w:val="left"/>
      <w:pPr>
        <w:ind w:left="3600" w:hanging="360"/>
      </w:pPr>
      <w:rPr>
        <w:rFonts w:ascii="Times New Roman" w:hAnsi="Times New Roman" w:hint="default"/>
        <w:b w:val="0"/>
        <w:sz w:val="24"/>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E553AF8"/>
    <w:multiLevelType w:val="hybridMultilevel"/>
    <w:tmpl w:val="0616C21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61931BD2"/>
    <w:multiLevelType w:val="hybridMultilevel"/>
    <w:tmpl w:val="D05E510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91860CD"/>
    <w:multiLevelType w:val="hybridMultilevel"/>
    <w:tmpl w:val="2E9C78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C895F78"/>
    <w:multiLevelType w:val="hybridMultilevel"/>
    <w:tmpl w:val="7252121C"/>
    <w:lvl w:ilvl="0" w:tplc="133C5C22">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02795236">
    <w:abstractNumId w:val="0"/>
  </w:num>
  <w:num w:numId="2" w16cid:durableId="1902131974">
    <w:abstractNumId w:val="9"/>
  </w:num>
  <w:num w:numId="3" w16cid:durableId="57094793">
    <w:abstractNumId w:val="10"/>
  </w:num>
  <w:num w:numId="4" w16cid:durableId="1713533031">
    <w:abstractNumId w:val="7"/>
  </w:num>
  <w:num w:numId="5" w16cid:durableId="2138333625">
    <w:abstractNumId w:val="5"/>
  </w:num>
  <w:num w:numId="6" w16cid:durableId="989335128">
    <w:abstractNumId w:val="1"/>
  </w:num>
  <w:num w:numId="7" w16cid:durableId="1918199086">
    <w:abstractNumId w:val="12"/>
  </w:num>
  <w:num w:numId="8" w16cid:durableId="1889950362">
    <w:abstractNumId w:val="6"/>
  </w:num>
  <w:num w:numId="9" w16cid:durableId="16397277">
    <w:abstractNumId w:val="13"/>
  </w:num>
  <w:num w:numId="10" w16cid:durableId="1632637986">
    <w:abstractNumId w:val="8"/>
  </w:num>
  <w:num w:numId="11" w16cid:durableId="2144737828">
    <w:abstractNumId w:val="11"/>
  </w:num>
  <w:num w:numId="12" w16cid:durableId="69085241">
    <w:abstractNumId w:val="4"/>
  </w:num>
  <w:num w:numId="13" w16cid:durableId="1071654790">
    <w:abstractNumId w:val="2"/>
  </w:num>
  <w:num w:numId="14" w16cid:durableId="175539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BE"/>
    <w:rsid w:val="00155848"/>
    <w:rsid w:val="002309C3"/>
    <w:rsid w:val="002534CA"/>
    <w:rsid w:val="00297E9E"/>
    <w:rsid w:val="002B3BD2"/>
    <w:rsid w:val="002D0B30"/>
    <w:rsid w:val="0037441C"/>
    <w:rsid w:val="00386981"/>
    <w:rsid w:val="00456102"/>
    <w:rsid w:val="004852F2"/>
    <w:rsid w:val="004868BE"/>
    <w:rsid w:val="004A0E9A"/>
    <w:rsid w:val="004C1047"/>
    <w:rsid w:val="005025D6"/>
    <w:rsid w:val="00530942"/>
    <w:rsid w:val="00541292"/>
    <w:rsid w:val="005E0FC6"/>
    <w:rsid w:val="00650AD3"/>
    <w:rsid w:val="006B2933"/>
    <w:rsid w:val="006F0C7F"/>
    <w:rsid w:val="0078538B"/>
    <w:rsid w:val="0079549B"/>
    <w:rsid w:val="007C4431"/>
    <w:rsid w:val="00836786"/>
    <w:rsid w:val="008E6F8E"/>
    <w:rsid w:val="009F55A1"/>
    <w:rsid w:val="00A33944"/>
    <w:rsid w:val="00A33CC7"/>
    <w:rsid w:val="00A71E9E"/>
    <w:rsid w:val="00B23554"/>
    <w:rsid w:val="00B23F24"/>
    <w:rsid w:val="00B42BD8"/>
    <w:rsid w:val="00B53DB2"/>
    <w:rsid w:val="00B92C2F"/>
    <w:rsid w:val="00BE2126"/>
    <w:rsid w:val="00CF4AE9"/>
    <w:rsid w:val="00D80295"/>
    <w:rsid w:val="00DA22D2"/>
    <w:rsid w:val="00E36594"/>
    <w:rsid w:val="00E4247C"/>
    <w:rsid w:val="00E749F4"/>
    <w:rsid w:val="00ED09FB"/>
    <w:rsid w:val="00FB6DD2"/>
    <w:rsid w:val="00FC632D"/>
    <w:rsid w:val="00FF25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1BDF"/>
  <w15:chartTrackingRefBased/>
  <w15:docId w15:val="{931743CB-86A9-410A-B2FD-89BB4FAA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68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
    <w:basedOn w:val="Normale"/>
    <w:link w:val="ParagrafoelencoCarattere"/>
    <w:uiPriority w:val="34"/>
    <w:qFormat/>
    <w:rsid w:val="004868BE"/>
    <w:pPr>
      <w:ind w:left="720"/>
      <w:contextualSpacing/>
    </w:pPr>
  </w:style>
  <w:style w:type="character" w:customStyle="1" w:styleId="ParagrafoelencoCarattere">
    <w:name w:val="Paragrafo elenco Carattere"/>
    <w:aliases w:val="Table of contents numbered Carattere"/>
    <w:link w:val="Paragrafoelenco"/>
    <w:uiPriority w:val="34"/>
    <w:locked/>
    <w:rsid w:val="004868BE"/>
  </w:style>
  <w:style w:type="paragraph" w:styleId="Intestazione">
    <w:name w:val="header"/>
    <w:basedOn w:val="Normale"/>
    <w:link w:val="IntestazioneCarattere"/>
    <w:uiPriority w:val="99"/>
    <w:unhideWhenUsed/>
    <w:rsid w:val="004868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68BE"/>
  </w:style>
  <w:style w:type="paragraph" w:styleId="Pidipagina">
    <w:name w:val="footer"/>
    <w:basedOn w:val="Normale"/>
    <w:link w:val="PidipaginaCarattere"/>
    <w:uiPriority w:val="99"/>
    <w:unhideWhenUsed/>
    <w:rsid w:val="004868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68BE"/>
  </w:style>
  <w:style w:type="character" w:customStyle="1" w:styleId="fontstyle21">
    <w:name w:val="fontstyle21"/>
    <w:basedOn w:val="Carpredefinitoparagrafo"/>
    <w:rsid w:val="004868BE"/>
    <w:rPr>
      <w:rFonts w:ascii="TimesNewRomanPSMT" w:hAnsi="TimesNewRomanPSMT" w:hint="default"/>
      <w:b w:val="0"/>
      <w:bCs w:val="0"/>
      <w:i w:val="0"/>
      <w:iCs w:val="0"/>
      <w:color w:val="000000"/>
      <w:sz w:val="24"/>
      <w:szCs w:val="24"/>
    </w:rPr>
  </w:style>
  <w:style w:type="character" w:customStyle="1" w:styleId="fontstyle31">
    <w:name w:val="fontstyle31"/>
    <w:basedOn w:val="Carpredefinitoparagrafo"/>
    <w:rsid w:val="004868BE"/>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6</Pages>
  <Words>2584</Words>
  <Characters>14733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PanzanaroSalvatore</dc:creator>
  <cp:keywords/>
  <dc:description/>
  <cp:lastModifiedBy>Panzanaro Salvatore</cp:lastModifiedBy>
  <cp:revision>22</cp:revision>
  <dcterms:created xsi:type="dcterms:W3CDTF">2022-11-15T08:03:00Z</dcterms:created>
  <dcterms:modified xsi:type="dcterms:W3CDTF">2023-12-13T08:58:00Z</dcterms:modified>
</cp:coreProperties>
</file>